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E86F6" w14:textId="77777777" w:rsidR="00A71642" w:rsidRPr="00A71642" w:rsidRDefault="00A71642" w:rsidP="00A71642">
      <w:pPr>
        <w:spacing w:after="160" w:line="259" w:lineRule="auto"/>
        <w:ind w:right="-567"/>
        <w:rPr>
          <w:rFonts w:asciiTheme="majorHAnsi" w:hAnsiTheme="majorHAnsi" w:cstheme="majorHAnsi"/>
        </w:rPr>
      </w:pPr>
    </w:p>
    <w:p w14:paraId="00000001" w14:textId="7A6A83E5" w:rsidR="00A94080" w:rsidRPr="00A71642" w:rsidRDefault="003826C9" w:rsidP="00A71642">
      <w:pPr>
        <w:spacing w:after="160" w:line="259" w:lineRule="auto"/>
        <w:ind w:right="-567"/>
        <w:jc w:val="center"/>
        <w:rPr>
          <w:rFonts w:asciiTheme="majorHAnsi" w:hAnsiTheme="majorHAnsi" w:cstheme="majorHAnsi"/>
          <w:sz w:val="28"/>
          <w:szCs w:val="28"/>
        </w:rPr>
      </w:pPr>
      <w:proofErr w:type="spellStart"/>
      <w:r w:rsidRPr="00A71642">
        <w:rPr>
          <w:rFonts w:asciiTheme="majorHAnsi" w:hAnsiTheme="majorHAnsi" w:cstheme="majorHAnsi"/>
          <w:sz w:val="28"/>
          <w:szCs w:val="28"/>
        </w:rPr>
        <w:t>Globalworth</w:t>
      </w:r>
      <w:proofErr w:type="spellEnd"/>
      <w:r w:rsidRPr="00A71642">
        <w:rPr>
          <w:rFonts w:asciiTheme="majorHAnsi" w:hAnsiTheme="majorHAnsi" w:cstheme="majorHAnsi"/>
          <w:sz w:val="28"/>
          <w:szCs w:val="28"/>
        </w:rPr>
        <w:t xml:space="preserve"> Foundation and Igloo announce the winners </w:t>
      </w:r>
      <w:r w:rsidR="00A71642">
        <w:rPr>
          <w:rFonts w:asciiTheme="majorHAnsi" w:hAnsiTheme="majorHAnsi" w:cstheme="majorHAnsi"/>
          <w:sz w:val="28"/>
          <w:szCs w:val="28"/>
        </w:rPr>
        <w:br/>
      </w:r>
      <w:r w:rsidRPr="00A71642">
        <w:rPr>
          <w:rFonts w:asciiTheme="majorHAnsi" w:hAnsiTheme="majorHAnsi" w:cstheme="majorHAnsi"/>
          <w:sz w:val="28"/>
          <w:szCs w:val="28"/>
        </w:rPr>
        <w:t xml:space="preserve">of the international competition </w:t>
      </w:r>
      <w:r w:rsidRPr="00BD0772">
        <w:rPr>
          <w:rFonts w:asciiTheme="majorHAnsi" w:hAnsiTheme="majorHAnsi" w:cstheme="majorHAnsi"/>
          <w:b/>
          <w:bCs/>
          <w:color w:val="0E0ED8"/>
          <w:sz w:val="28"/>
          <w:szCs w:val="28"/>
        </w:rPr>
        <w:t xml:space="preserve">2031 </w:t>
      </w:r>
      <w:proofErr w:type="spellStart"/>
      <w:r w:rsidRPr="00BD0772">
        <w:rPr>
          <w:rFonts w:asciiTheme="majorHAnsi" w:hAnsiTheme="majorHAnsi" w:cstheme="majorHAnsi"/>
          <w:b/>
          <w:bCs/>
          <w:color w:val="0E0ED8"/>
          <w:sz w:val="28"/>
          <w:szCs w:val="28"/>
        </w:rPr>
        <w:t>NOW_our</w:t>
      </w:r>
      <w:proofErr w:type="spellEnd"/>
      <w:r w:rsidRPr="00BD0772">
        <w:rPr>
          <w:rFonts w:asciiTheme="majorHAnsi" w:hAnsiTheme="majorHAnsi" w:cstheme="majorHAnsi"/>
          <w:b/>
          <w:bCs/>
          <w:color w:val="0E0ED8"/>
          <w:sz w:val="28"/>
          <w:szCs w:val="28"/>
        </w:rPr>
        <w:t xml:space="preserve"> cities in 10 years</w:t>
      </w:r>
    </w:p>
    <w:p w14:paraId="00000002" w14:textId="77777777" w:rsidR="00A94080" w:rsidRPr="00A71642" w:rsidRDefault="00A94080" w:rsidP="00A71642">
      <w:pPr>
        <w:rPr>
          <w:rFonts w:asciiTheme="majorHAnsi" w:hAnsiTheme="majorHAnsi" w:cstheme="majorHAnsi"/>
        </w:rPr>
      </w:pPr>
    </w:p>
    <w:p w14:paraId="00000003" w14:textId="77777777" w:rsidR="00A94080" w:rsidRPr="00A71642" w:rsidRDefault="003826C9" w:rsidP="00A71642">
      <w:pPr>
        <w:widowControl w:val="0"/>
        <w:spacing w:line="259" w:lineRule="auto"/>
        <w:ind w:right="-43"/>
        <w:jc w:val="both"/>
        <w:rPr>
          <w:rFonts w:asciiTheme="majorHAnsi" w:hAnsiTheme="majorHAnsi" w:cstheme="majorHAnsi"/>
          <w:b/>
        </w:rPr>
      </w:pPr>
      <w:proofErr w:type="spellStart"/>
      <w:r w:rsidRPr="00A71642">
        <w:rPr>
          <w:rFonts w:asciiTheme="majorHAnsi" w:hAnsiTheme="majorHAnsi" w:cstheme="majorHAnsi"/>
          <w:b/>
        </w:rPr>
        <w:t>Globalworth</w:t>
      </w:r>
      <w:proofErr w:type="spellEnd"/>
      <w:r w:rsidRPr="00A71642">
        <w:rPr>
          <w:rFonts w:asciiTheme="majorHAnsi" w:hAnsiTheme="majorHAnsi" w:cstheme="majorHAnsi"/>
          <w:b/>
        </w:rPr>
        <w:t xml:space="preserve"> Foundation and Igloo – Habitat and Architecture Association announce the winning projects of the international idea competition </w:t>
      </w:r>
      <w:hyperlink r:id="rId6">
        <w:r w:rsidRPr="00A71642">
          <w:rPr>
            <w:rFonts w:asciiTheme="majorHAnsi" w:hAnsiTheme="majorHAnsi" w:cstheme="majorHAnsi"/>
            <w:b/>
            <w:color w:val="0E0ED8"/>
            <w:u w:val="single"/>
          </w:rPr>
          <w:t xml:space="preserve">2031 </w:t>
        </w:r>
        <w:proofErr w:type="spellStart"/>
        <w:r w:rsidRPr="00A71642">
          <w:rPr>
            <w:rFonts w:asciiTheme="majorHAnsi" w:hAnsiTheme="majorHAnsi" w:cstheme="majorHAnsi"/>
            <w:b/>
            <w:color w:val="0E0ED8"/>
            <w:u w:val="single"/>
          </w:rPr>
          <w:t>NOW_our</w:t>
        </w:r>
        <w:proofErr w:type="spellEnd"/>
        <w:r w:rsidRPr="00A71642">
          <w:rPr>
            <w:rFonts w:asciiTheme="majorHAnsi" w:hAnsiTheme="majorHAnsi" w:cstheme="majorHAnsi"/>
            <w:b/>
            <w:color w:val="0E0ED8"/>
            <w:u w:val="single"/>
          </w:rPr>
          <w:t xml:space="preserve"> cities in 10 years</w:t>
        </w:r>
      </w:hyperlink>
      <w:r w:rsidRPr="00A71642">
        <w:rPr>
          <w:rFonts w:asciiTheme="majorHAnsi" w:hAnsiTheme="majorHAnsi" w:cstheme="majorHAnsi"/>
          <w:b/>
        </w:rPr>
        <w:t xml:space="preserve"> dedicated to students in architecture, c</w:t>
      </w:r>
      <w:r w:rsidRPr="00A71642">
        <w:rPr>
          <w:rFonts w:asciiTheme="majorHAnsi" w:hAnsiTheme="majorHAnsi" w:cstheme="majorHAnsi"/>
          <w:b/>
        </w:rPr>
        <w:t>ity planning and design from Poland and Romania, and launched in November 2021.</w:t>
      </w:r>
    </w:p>
    <w:p w14:paraId="00000004" w14:textId="77777777" w:rsidR="00A94080" w:rsidRPr="00A71642" w:rsidRDefault="00A94080" w:rsidP="00A71642">
      <w:pPr>
        <w:widowControl w:val="0"/>
        <w:spacing w:line="259" w:lineRule="auto"/>
        <w:ind w:right="-397"/>
        <w:jc w:val="both"/>
        <w:rPr>
          <w:rFonts w:asciiTheme="majorHAnsi" w:hAnsiTheme="majorHAnsi" w:cstheme="majorHAnsi"/>
        </w:rPr>
      </w:pPr>
    </w:p>
    <w:p w14:paraId="00000005" w14:textId="77777777" w:rsidR="00A94080" w:rsidRPr="00A71642" w:rsidRDefault="003826C9" w:rsidP="00A71642">
      <w:pPr>
        <w:widowControl w:val="0"/>
        <w:spacing w:line="259" w:lineRule="auto"/>
        <w:ind w:right="-43"/>
        <w:jc w:val="both"/>
        <w:rPr>
          <w:rFonts w:asciiTheme="majorHAnsi" w:hAnsiTheme="majorHAnsi" w:cstheme="majorHAnsi"/>
        </w:rPr>
      </w:pPr>
      <w:r w:rsidRPr="00A71642">
        <w:rPr>
          <w:rFonts w:asciiTheme="majorHAnsi" w:hAnsiTheme="majorHAnsi" w:cstheme="majorHAnsi"/>
        </w:rPr>
        <w:t>The competition theme invited students to develop a sustainable and coherent urban vision that could shape and improve the environment of our cities in the near future. This h</w:t>
      </w:r>
      <w:r w:rsidRPr="00A71642">
        <w:rPr>
          <w:rFonts w:asciiTheme="majorHAnsi" w:hAnsiTheme="majorHAnsi" w:cstheme="majorHAnsi"/>
        </w:rPr>
        <w:t>ad to be illustrated for a generic piece of land of ​​2,031 ha by means of mixed-use buildings, community spaces, parks, infrastructure, all connected in a new design that could be built in 2031.</w:t>
      </w:r>
    </w:p>
    <w:p w14:paraId="00000006" w14:textId="77777777" w:rsidR="00A94080" w:rsidRPr="00A71642" w:rsidRDefault="00A94080" w:rsidP="00A71642">
      <w:pPr>
        <w:widowControl w:val="0"/>
        <w:spacing w:line="259" w:lineRule="auto"/>
        <w:ind w:right="-397"/>
        <w:jc w:val="both"/>
        <w:rPr>
          <w:rFonts w:asciiTheme="majorHAnsi" w:hAnsiTheme="majorHAnsi" w:cstheme="majorHAnsi"/>
        </w:rPr>
      </w:pPr>
    </w:p>
    <w:p w14:paraId="00000007" w14:textId="77777777" w:rsidR="00A94080" w:rsidRPr="00A71642" w:rsidRDefault="003826C9" w:rsidP="00A71642">
      <w:pPr>
        <w:widowControl w:val="0"/>
        <w:spacing w:line="259" w:lineRule="auto"/>
        <w:ind w:right="-397"/>
        <w:jc w:val="both"/>
        <w:rPr>
          <w:rFonts w:asciiTheme="majorHAnsi" w:hAnsiTheme="majorHAnsi" w:cstheme="majorHAnsi"/>
        </w:rPr>
      </w:pPr>
      <w:r w:rsidRPr="00A71642">
        <w:rPr>
          <w:rFonts w:asciiTheme="majorHAnsi" w:hAnsiTheme="majorHAnsi" w:cstheme="majorHAnsi"/>
        </w:rPr>
        <w:t>Competition entries were evaluated by a jury panel composed</w:t>
      </w:r>
      <w:r w:rsidRPr="00A71642">
        <w:rPr>
          <w:rFonts w:asciiTheme="majorHAnsi" w:hAnsiTheme="majorHAnsi" w:cstheme="majorHAnsi"/>
        </w:rPr>
        <w:t xml:space="preserve"> of internationally renowned urban planners and architects, as well as representatives of the organisers: Bruno </w:t>
      </w:r>
      <w:proofErr w:type="spellStart"/>
      <w:r w:rsidRPr="00A71642">
        <w:rPr>
          <w:rFonts w:asciiTheme="majorHAnsi" w:hAnsiTheme="majorHAnsi" w:cstheme="majorHAnsi"/>
        </w:rPr>
        <w:t>Andreșoiu</w:t>
      </w:r>
      <w:proofErr w:type="spellEnd"/>
      <w:r w:rsidRPr="00A71642">
        <w:rPr>
          <w:rFonts w:asciiTheme="majorHAnsi" w:hAnsiTheme="majorHAnsi" w:cstheme="majorHAnsi"/>
        </w:rPr>
        <w:t xml:space="preserve">, Arjan </w:t>
      </w:r>
      <w:proofErr w:type="spellStart"/>
      <w:r w:rsidRPr="00A71642">
        <w:rPr>
          <w:rFonts w:asciiTheme="majorHAnsi" w:hAnsiTheme="majorHAnsi" w:cstheme="majorHAnsi"/>
        </w:rPr>
        <w:t>Dingsté</w:t>
      </w:r>
      <w:proofErr w:type="spellEnd"/>
      <w:r w:rsidRPr="00A71642">
        <w:rPr>
          <w:rFonts w:asciiTheme="majorHAnsi" w:hAnsiTheme="majorHAnsi" w:cstheme="majorHAnsi"/>
        </w:rPr>
        <w:t xml:space="preserve">, Krzysztof </w:t>
      </w:r>
      <w:proofErr w:type="spellStart"/>
      <w:r w:rsidRPr="00A71642">
        <w:rPr>
          <w:rFonts w:asciiTheme="majorHAnsi" w:hAnsiTheme="majorHAnsi" w:cstheme="majorHAnsi"/>
        </w:rPr>
        <w:t>Ingarden</w:t>
      </w:r>
      <w:proofErr w:type="spellEnd"/>
      <w:r w:rsidRPr="00A71642">
        <w:rPr>
          <w:rFonts w:asciiTheme="majorHAnsi" w:hAnsiTheme="majorHAnsi" w:cstheme="majorHAnsi"/>
        </w:rPr>
        <w:t xml:space="preserve">, Dimitris </w:t>
      </w:r>
      <w:proofErr w:type="spellStart"/>
      <w:r w:rsidRPr="00A71642">
        <w:rPr>
          <w:rFonts w:asciiTheme="majorHAnsi" w:hAnsiTheme="majorHAnsi" w:cstheme="majorHAnsi"/>
        </w:rPr>
        <w:t>Pergamalis</w:t>
      </w:r>
      <w:proofErr w:type="spellEnd"/>
      <w:r w:rsidRPr="00A71642">
        <w:rPr>
          <w:rFonts w:asciiTheme="majorHAnsi" w:hAnsiTheme="majorHAnsi" w:cstheme="majorHAnsi"/>
        </w:rPr>
        <w:t xml:space="preserve">, Jakub </w:t>
      </w:r>
      <w:proofErr w:type="spellStart"/>
      <w:r w:rsidRPr="00A71642">
        <w:rPr>
          <w:rFonts w:asciiTheme="majorHAnsi" w:hAnsiTheme="majorHAnsi" w:cstheme="majorHAnsi"/>
        </w:rPr>
        <w:t>Szczęsny</w:t>
      </w:r>
      <w:proofErr w:type="spellEnd"/>
      <w:r w:rsidRPr="00A71642">
        <w:rPr>
          <w:rFonts w:asciiTheme="majorHAnsi" w:hAnsiTheme="majorHAnsi" w:cstheme="majorHAnsi"/>
        </w:rPr>
        <w:t xml:space="preserve"> and Andrei </w:t>
      </w:r>
      <w:proofErr w:type="spellStart"/>
      <w:r w:rsidRPr="00A71642">
        <w:rPr>
          <w:rFonts w:asciiTheme="majorHAnsi" w:hAnsiTheme="majorHAnsi" w:cstheme="majorHAnsi"/>
        </w:rPr>
        <w:t>Șerbescu</w:t>
      </w:r>
      <w:proofErr w:type="spellEnd"/>
      <w:r w:rsidRPr="00A71642">
        <w:rPr>
          <w:rFonts w:asciiTheme="majorHAnsi" w:hAnsiTheme="majorHAnsi" w:cstheme="majorHAnsi"/>
        </w:rPr>
        <w:t>.</w:t>
      </w:r>
    </w:p>
    <w:p w14:paraId="00000008" w14:textId="77777777" w:rsidR="00A94080" w:rsidRPr="00A71642" w:rsidRDefault="00A94080" w:rsidP="00A71642">
      <w:pPr>
        <w:jc w:val="both"/>
        <w:rPr>
          <w:rFonts w:asciiTheme="majorHAnsi" w:hAnsiTheme="majorHAnsi" w:cstheme="majorHAnsi"/>
          <w:highlight w:val="yellow"/>
        </w:rPr>
      </w:pPr>
    </w:p>
    <w:p w14:paraId="00000009" w14:textId="77777777" w:rsidR="00A94080" w:rsidRPr="00A71642" w:rsidRDefault="003826C9" w:rsidP="00A71642">
      <w:pPr>
        <w:jc w:val="both"/>
        <w:rPr>
          <w:rFonts w:asciiTheme="majorHAnsi" w:hAnsiTheme="majorHAnsi" w:cstheme="majorHAnsi"/>
        </w:rPr>
      </w:pPr>
      <w:r w:rsidRPr="00A71642">
        <w:rPr>
          <w:rFonts w:asciiTheme="majorHAnsi" w:hAnsiTheme="majorHAnsi" w:cstheme="majorHAnsi"/>
        </w:rPr>
        <w:t xml:space="preserve">“2031 </w:t>
      </w:r>
      <w:proofErr w:type="spellStart"/>
      <w:r w:rsidRPr="00A71642">
        <w:rPr>
          <w:rFonts w:asciiTheme="majorHAnsi" w:hAnsiTheme="majorHAnsi" w:cstheme="majorHAnsi"/>
        </w:rPr>
        <w:t>NOW_our</w:t>
      </w:r>
      <w:proofErr w:type="spellEnd"/>
      <w:r w:rsidRPr="00A71642">
        <w:rPr>
          <w:rFonts w:asciiTheme="majorHAnsi" w:hAnsiTheme="majorHAnsi" w:cstheme="majorHAnsi"/>
        </w:rPr>
        <w:t xml:space="preserve"> cities in 10 years </w:t>
      </w:r>
      <w:proofErr w:type="gramStart"/>
      <w:r w:rsidRPr="00A71642">
        <w:rPr>
          <w:rFonts w:asciiTheme="majorHAnsi" w:hAnsiTheme="majorHAnsi" w:cstheme="majorHAnsi"/>
        </w:rPr>
        <w:t>is</w:t>
      </w:r>
      <w:proofErr w:type="gramEnd"/>
      <w:r w:rsidRPr="00A71642">
        <w:rPr>
          <w:rFonts w:asciiTheme="majorHAnsi" w:hAnsiTheme="majorHAnsi" w:cstheme="majorHAnsi"/>
        </w:rPr>
        <w:t xml:space="preserve"> the </w:t>
      </w:r>
      <w:r w:rsidRPr="00A71642">
        <w:rPr>
          <w:rFonts w:asciiTheme="majorHAnsi" w:hAnsiTheme="majorHAnsi" w:cstheme="majorHAnsi"/>
        </w:rPr>
        <w:t xml:space="preserve">competition through which we make steps towards fulfilling the commitment to build functional, sustainable and harmonious buildings with respect to the environment and the community. </w:t>
      </w:r>
      <w:proofErr w:type="spellStart"/>
      <w:r w:rsidRPr="00A71642">
        <w:rPr>
          <w:rFonts w:asciiTheme="majorHAnsi" w:hAnsiTheme="majorHAnsi" w:cstheme="majorHAnsi"/>
        </w:rPr>
        <w:t>Globalworth</w:t>
      </w:r>
      <w:proofErr w:type="spellEnd"/>
      <w:r w:rsidRPr="00A71642">
        <w:rPr>
          <w:rFonts w:asciiTheme="majorHAnsi" w:hAnsiTheme="majorHAnsi" w:cstheme="majorHAnsi"/>
        </w:rPr>
        <w:t xml:space="preserve"> develops office buildings and in our day-to-day activity we h</w:t>
      </w:r>
      <w:r w:rsidRPr="00A71642">
        <w:rPr>
          <w:rFonts w:asciiTheme="majorHAnsi" w:hAnsiTheme="majorHAnsi" w:cstheme="majorHAnsi"/>
        </w:rPr>
        <w:t>ave all become aware of the increased importance of architects. They are the ones who shape our homes, office buildings, cities – in other words, places where, in our turn, we shape our lives. The applications submitted in the first edition of the competit</w:t>
      </w:r>
      <w:r w:rsidRPr="00A71642">
        <w:rPr>
          <w:rFonts w:asciiTheme="majorHAnsi" w:hAnsiTheme="majorHAnsi" w:cstheme="majorHAnsi"/>
        </w:rPr>
        <w:t>ion triggered our imagination and definitely contributed to the establishment of the future of architecture. It was a great honour to evaluate the applications along with the prestigious jury members that we have managed to bring together. We have met very</w:t>
      </w:r>
      <w:r w:rsidRPr="00A71642">
        <w:rPr>
          <w:rFonts w:asciiTheme="majorHAnsi" w:hAnsiTheme="majorHAnsi" w:cstheme="majorHAnsi"/>
        </w:rPr>
        <w:t xml:space="preserve"> talented young architects with whom we hope to work in the near future”, stated Dimitris </w:t>
      </w:r>
      <w:proofErr w:type="spellStart"/>
      <w:r w:rsidRPr="00A71642">
        <w:rPr>
          <w:rFonts w:asciiTheme="majorHAnsi" w:hAnsiTheme="majorHAnsi" w:cstheme="majorHAnsi"/>
        </w:rPr>
        <w:t>Pergamalis</w:t>
      </w:r>
      <w:proofErr w:type="spellEnd"/>
      <w:r w:rsidRPr="00A71642">
        <w:rPr>
          <w:rFonts w:asciiTheme="majorHAnsi" w:hAnsiTheme="majorHAnsi" w:cstheme="majorHAnsi"/>
        </w:rPr>
        <w:t xml:space="preserve">, MRICS Group, Head of Workplaces at </w:t>
      </w:r>
      <w:proofErr w:type="spellStart"/>
      <w:r w:rsidRPr="00A71642">
        <w:rPr>
          <w:rFonts w:asciiTheme="majorHAnsi" w:hAnsiTheme="majorHAnsi" w:cstheme="majorHAnsi"/>
        </w:rPr>
        <w:t>Globalworth</w:t>
      </w:r>
      <w:proofErr w:type="spellEnd"/>
      <w:r w:rsidRPr="00A71642">
        <w:rPr>
          <w:rFonts w:asciiTheme="majorHAnsi" w:hAnsiTheme="majorHAnsi" w:cstheme="majorHAnsi"/>
        </w:rPr>
        <w:t>.</w:t>
      </w:r>
    </w:p>
    <w:p w14:paraId="0000000A" w14:textId="77777777" w:rsidR="00A94080" w:rsidRPr="00A71642" w:rsidRDefault="00A94080" w:rsidP="00A71642">
      <w:pPr>
        <w:jc w:val="both"/>
        <w:rPr>
          <w:rFonts w:asciiTheme="majorHAnsi" w:hAnsiTheme="majorHAnsi" w:cstheme="majorHAnsi"/>
        </w:rPr>
      </w:pPr>
    </w:p>
    <w:p w14:paraId="0000000B" w14:textId="77777777" w:rsidR="00A94080" w:rsidRPr="00A71642" w:rsidRDefault="003826C9" w:rsidP="00A71642">
      <w:pPr>
        <w:spacing w:after="160" w:line="259" w:lineRule="auto"/>
        <w:jc w:val="both"/>
        <w:rPr>
          <w:rFonts w:asciiTheme="majorHAnsi" w:hAnsiTheme="majorHAnsi" w:cstheme="majorHAnsi"/>
        </w:rPr>
      </w:pPr>
      <w:r w:rsidRPr="00A71642">
        <w:rPr>
          <w:rFonts w:asciiTheme="majorHAnsi" w:hAnsiTheme="majorHAnsi" w:cstheme="majorHAnsi"/>
        </w:rPr>
        <w:t>“My experience as a jury member of 2031 NOW competition has been a memorable one, owing not only to the p</w:t>
      </w:r>
      <w:r w:rsidRPr="00A71642">
        <w:rPr>
          <w:rFonts w:asciiTheme="majorHAnsi" w:hAnsiTheme="majorHAnsi" w:cstheme="majorHAnsi"/>
        </w:rPr>
        <w:t>rojects submitted and to the engaging discussions throughout the evaluation process, but also to the side events that made me realise, once again, the importance and the necessity of such environments of professional debate. Despite the challenging and dem</w:t>
      </w:r>
      <w:r w:rsidRPr="00A71642">
        <w:rPr>
          <w:rFonts w:asciiTheme="majorHAnsi" w:hAnsiTheme="majorHAnsi" w:cstheme="majorHAnsi"/>
        </w:rPr>
        <w:t>anding competition theme, the students succeeded in creating noteworthy designs. I believe the achievements of an idea contest are rendered not only by the value of the winning projects, but also by the richness and diversity of the visions proposed. And i</w:t>
      </w:r>
      <w:r w:rsidRPr="00A71642">
        <w:rPr>
          <w:rFonts w:asciiTheme="majorHAnsi" w:hAnsiTheme="majorHAnsi" w:cstheme="majorHAnsi"/>
        </w:rPr>
        <w:t>n our case, although the number of valid entries was not remarkably high, their quality counterbalanced the quantity and gave the competition the substance we were looking for. I hope we can carry on this initial success through a new creative and stimulat</w:t>
      </w:r>
      <w:r w:rsidRPr="00A71642">
        <w:rPr>
          <w:rFonts w:asciiTheme="majorHAnsi" w:hAnsiTheme="majorHAnsi" w:cstheme="majorHAnsi"/>
        </w:rPr>
        <w:t xml:space="preserve">ing competition addressed to those representing the future of architecture and, implicitly, the future of our cities.” – Arch. Bruno </w:t>
      </w:r>
      <w:proofErr w:type="spellStart"/>
      <w:r w:rsidRPr="00A71642">
        <w:rPr>
          <w:rFonts w:asciiTheme="majorHAnsi" w:hAnsiTheme="majorHAnsi" w:cstheme="majorHAnsi"/>
        </w:rPr>
        <w:t>Andreșoiu</w:t>
      </w:r>
      <w:proofErr w:type="spellEnd"/>
      <w:r w:rsidRPr="00A71642">
        <w:rPr>
          <w:rFonts w:asciiTheme="majorHAnsi" w:hAnsiTheme="majorHAnsi" w:cstheme="majorHAnsi"/>
        </w:rPr>
        <w:t>, Igloo – Habitat and Architecture Association</w:t>
      </w:r>
    </w:p>
    <w:p w14:paraId="0000000C" w14:textId="77777777" w:rsidR="00A94080" w:rsidRPr="00A71642" w:rsidRDefault="003826C9" w:rsidP="00A71642">
      <w:pPr>
        <w:widowControl w:val="0"/>
        <w:spacing w:line="259" w:lineRule="auto"/>
        <w:ind w:right="-43"/>
        <w:jc w:val="both"/>
        <w:rPr>
          <w:rFonts w:asciiTheme="majorHAnsi" w:hAnsiTheme="majorHAnsi" w:cstheme="majorHAnsi"/>
        </w:rPr>
      </w:pPr>
      <w:r w:rsidRPr="00A71642">
        <w:rPr>
          <w:rFonts w:asciiTheme="majorHAnsi" w:hAnsiTheme="majorHAnsi" w:cstheme="majorHAnsi"/>
        </w:rPr>
        <w:t xml:space="preserve">The jury members appreciated those projects that proposed original </w:t>
      </w:r>
      <w:r w:rsidRPr="00A71642">
        <w:rPr>
          <w:rFonts w:asciiTheme="majorHAnsi" w:hAnsiTheme="majorHAnsi" w:cstheme="majorHAnsi"/>
        </w:rPr>
        <w:t>approaches of the competition theme while also accurately identifying pressing urban problems and finding appropriate tools to solve them. Proposals able to articulate a responsive language for our future cities’ development were valued for their visionary</w:t>
      </w:r>
      <w:r w:rsidRPr="00A71642">
        <w:rPr>
          <w:rFonts w:asciiTheme="majorHAnsi" w:hAnsiTheme="majorHAnsi" w:cstheme="majorHAnsi"/>
        </w:rPr>
        <w:t xml:space="preserve"> ideas, for their ways of treating density, and the stress on sustainability. Given the competition complexity and its open, generous character, the following criteria were taken into consideration: imagination, vision, innovation, presentation, coherence.</w:t>
      </w:r>
    </w:p>
    <w:p w14:paraId="0000000D" w14:textId="77777777" w:rsidR="00A94080" w:rsidRPr="00A71642" w:rsidRDefault="00A94080" w:rsidP="00A71642">
      <w:pPr>
        <w:widowControl w:val="0"/>
        <w:spacing w:line="259" w:lineRule="auto"/>
        <w:ind w:right="-397"/>
        <w:jc w:val="both"/>
        <w:rPr>
          <w:rFonts w:asciiTheme="majorHAnsi" w:hAnsiTheme="majorHAnsi" w:cstheme="majorHAnsi"/>
        </w:rPr>
      </w:pPr>
    </w:p>
    <w:p w14:paraId="0000000E" w14:textId="77777777" w:rsidR="00A94080" w:rsidRPr="00A71642" w:rsidRDefault="003826C9" w:rsidP="00A71642">
      <w:pPr>
        <w:spacing w:after="160" w:line="256" w:lineRule="auto"/>
        <w:jc w:val="both"/>
        <w:rPr>
          <w:rFonts w:asciiTheme="majorHAnsi" w:hAnsiTheme="majorHAnsi" w:cstheme="majorHAnsi"/>
        </w:rPr>
      </w:pPr>
      <w:r w:rsidRPr="00A71642">
        <w:rPr>
          <w:rFonts w:asciiTheme="majorHAnsi" w:hAnsiTheme="majorHAnsi" w:cstheme="majorHAnsi"/>
        </w:rPr>
        <w:t>According to the competition rules and to the correspondence between the entries and the evaluation criteria, the jury unanimously decided to grant 2 prizes. 2031 NOW winning projects are as follows:</w:t>
      </w:r>
    </w:p>
    <w:p w14:paraId="0000000F" w14:textId="77777777" w:rsidR="00A94080" w:rsidRPr="00A71642" w:rsidRDefault="00A94080" w:rsidP="00A71642">
      <w:pPr>
        <w:spacing w:after="160" w:line="256" w:lineRule="auto"/>
        <w:rPr>
          <w:rFonts w:asciiTheme="majorHAnsi" w:hAnsiTheme="majorHAnsi" w:cstheme="majorHAnsi"/>
        </w:rPr>
      </w:pPr>
    </w:p>
    <w:p w14:paraId="00000010" w14:textId="77777777" w:rsidR="00A94080" w:rsidRPr="00A71642" w:rsidRDefault="003826C9" w:rsidP="00A71642">
      <w:pPr>
        <w:spacing w:after="160" w:line="256" w:lineRule="auto"/>
        <w:jc w:val="center"/>
        <w:rPr>
          <w:rFonts w:asciiTheme="majorHAnsi" w:hAnsiTheme="majorHAnsi" w:cstheme="majorHAnsi"/>
          <w:b/>
          <w:bCs/>
        </w:rPr>
      </w:pPr>
      <w:r w:rsidRPr="00A71642">
        <w:rPr>
          <w:rFonts w:asciiTheme="majorHAnsi" w:hAnsiTheme="majorHAnsi" w:cstheme="majorHAnsi"/>
          <w:b/>
          <w:bCs/>
        </w:rPr>
        <w:t>1</w:t>
      </w:r>
      <w:r w:rsidRPr="00A71642">
        <w:rPr>
          <w:rFonts w:asciiTheme="majorHAnsi" w:hAnsiTheme="majorHAnsi" w:cstheme="majorHAnsi"/>
          <w:b/>
          <w:bCs/>
          <w:vertAlign w:val="superscript"/>
        </w:rPr>
        <w:t>st</w:t>
      </w:r>
      <w:r w:rsidRPr="00A71642">
        <w:rPr>
          <w:rFonts w:asciiTheme="majorHAnsi" w:hAnsiTheme="majorHAnsi" w:cstheme="majorHAnsi"/>
          <w:b/>
          <w:bCs/>
        </w:rPr>
        <w:t xml:space="preserve"> prize – €5,000 + publication</w:t>
      </w:r>
    </w:p>
    <w:p w14:paraId="00000011" w14:textId="77777777" w:rsidR="00A94080" w:rsidRPr="00A71642" w:rsidRDefault="003826C9" w:rsidP="00A71642">
      <w:pPr>
        <w:spacing w:after="160" w:line="256" w:lineRule="auto"/>
        <w:jc w:val="center"/>
        <w:rPr>
          <w:rFonts w:asciiTheme="majorHAnsi" w:hAnsiTheme="majorHAnsi" w:cstheme="majorHAnsi"/>
        </w:rPr>
      </w:pPr>
      <w:r w:rsidRPr="00A71642">
        <w:rPr>
          <w:rFonts w:asciiTheme="majorHAnsi" w:hAnsiTheme="majorHAnsi" w:cstheme="majorHAnsi"/>
          <w:b/>
          <w:bCs/>
        </w:rPr>
        <w:t xml:space="preserve">Eduard </w:t>
      </w:r>
      <w:proofErr w:type="spellStart"/>
      <w:r w:rsidRPr="00A71642">
        <w:rPr>
          <w:rFonts w:asciiTheme="majorHAnsi" w:hAnsiTheme="majorHAnsi" w:cstheme="majorHAnsi"/>
          <w:b/>
          <w:bCs/>
        </w:rPr>
        <w:t>Untaru</w:t>
      </w:r>
      <w:proofErr w:type="spellEnd"/>
      <w:r w:rsidRPr="00A71642">
        <w:rPr>
          <w:rFonts w:asciiTheme="majorHAnsi" w:hAnsiTheme="majorHAnsi" w:cstheme="majorHAnsi"/>
          <w:b/>
          <w:bCs/>
        </w:rPr>
        <w:t xml:space="preserve"> – CK00</w:t>
      </w:r>
      <w:r w:rsidRPr="00A71642">
        <w:rPr>
          <w:rFonts w:asciiTheme="majorHAnsi" w:hAnsiTheme="majorHAnsi" w:cstheme="majorHAnsi"/>
          <w:b/>
          <w:bCs/>
        </w:rPr>
        <w:t>00_Carthage</w:t>
      </w:r>
      <w:r w:rsidRPr="00A71642">
        <w:rPr>
          <w:rFonts w:asciiTheme="majorHAnsi" w:hAnsiTheme="majorHAnsi" w:cstheme="majorHAnsi"/>
        </w:rPr>
        <w:t xml:space="preserve"> (“Ion </w:t>
      </w:r>
      <w:proofErr w:type="spellStart"/>
      <w:r w:rsidRPr="00A71642">
        <w:rPr>
          <w:rFonts w:asciiTheme="majorHAnsi" w:hAnsiTheme="majorHAnsi" w:cstheme="majorHAnsi"/>
        </w:rPr>
        <w:t>Mincu</w:t>
      </w:r>
      <w:proofErr w:type="spellEnd"/>
      <w:r w:rsidRPr="00A71642">
        <w:rPr>
          <w:rFonts w:asciiTheme="majorHAnsi" w:hAnsiTheme="majorHAnsi" w:cstheme="majorHAnsi"/>
        </w:rPr>
        <w:t>” University of Architecture and Urban Planning Bucharest)</w:t>
      </w:r>
    </w:p>
    <w:p w14:paraId="00000012" w14:textId="77777777" w:rsidR="00A94080" w:rsidRPr="00A71642" w:rsidRDefault="00A94080" w:rsidP="00A71642">
      <w:pPr>
        <w:spacing w:after="160" w:line="256" w:lineRule="auto"/>
        <w:jc w:val="center"/>
        <w:rPr>
          <w:rFonts w:asciiTheme="majorHAnsi" w:hAnsiTheme="majorHAnsi" w:cstheme="majorHAnsi"/>
        </w:rPr>
      </w:pPr>
    </w:p>
    <w:p w14:paraId="00000013" w14:textId="77777777" w:rsidR="00A94080" w:rsidRPr="00A71642" w:rsidRDefault="003826C9" w:rsidP="00A71642">
      <w:pPr>
        <w:spacing w:after="160" w:line="256" w:lineRule="auto"/>
        <w:jc w:val="center"/>
        <w:rPr>
          <w:rFonts w:asciiTheme="majorHAnsi" w:hAnsiTheme="majorHAnsi" w:cstheme="majorHAnsi"/>
          <w:b/>
          <w:bCs/>
        </w:rPr>
      </w:pPr>
      <w:r w:rsidRPr="00A71642">
        <w:rPr>
          <w:rFonts w:asciiTheme="majorHAnsi" w:hAnsiTheme="majorHAnsi" w:cstheme="majorHAnsi"/>
          <w:b/>
          <w:bCs/>
        </w:rPr>
        <w:t>2</w:t>
      </w:r>
      <w:r w:rsidRPr="00A71642">
        <w:rPr>
          <w:rFonts w:asciiTheme="majorHAnsi" w:hAnsiTheme="majorHAnsi" w:cstheme="majorHAnsi"/>
          <w:b/>
          <w:bCs/>
          <w:vertAlign w:val="superscript"/>
        </w:rPr>
        <w:t>nd</w:t>
      </w:r>
      <w:r w:rsidRPr="00A71642">
        <w:rPr>
          <w:rFonts w:asciiTheme="majorHAnsi" w:hAnsiTheme="majorHAnsi" w:cstheme="majorHAnsi"/>
          <w:b/>
          <w:bCs/>
        </w:rPr>
        <w:t xml:space="preserve"> prize – €3,000 + publication</w:t>
      </w:r>
    </w:p>
    <w:p w14:paraId="00000014" w14:textId="77777777" w:rsidR="00A94080" w:rsidRPr="00A71642" w:rsidRDefault="003826C9" w:rsidP="00A71642">
      <w:pPr>
        <w:spacing w:after="160" w:line="256" w:lineRule="auto"/>
        <w:jc w:val="center"/>
        <w:rPr>
          <w:rFonts w:asciiTheme="majorHAnsi" w:hAnsiTheme="majorHAnsi" w:cstheme="majorHAnsi"/>
        </w:rPr>
      </w:pPr>
      <w:r w:rsidRPr="00A71642">
        <w:rPr>
          <w:rFonts w:asciiTheme="majorHAnsi" w:hAnsiTheme="majorHAnsi" w:cstheme="majorHAnsi"/>
          <w:b/>
          <w:bCs/>
        </w:rPr>
        <w:t xml:space="preserve">Andrei </w:t>
      </w:r>
      <w:proofErr w:type="spellStart"/>
      <w:r w:rsidRPr="00A71642">
        <w:rPr>
          <w:rFonts w:asciiTheme="majorHAnsi" w:hAnsiTheme="majorHAnsi" w:cstheme="majorHAnsi"/>
          <w:b/>
          <w:bCs/>
        </w:rPr>
        <w:t>Nițu</w:t>
      </w:r>
      <w:proofErr w:type="spellEnd"/>
      <w:r w:rsidRPr="00A71642">
        <w:rPr>
          <w:rFonts w:asciiTheme="majorHAnsi" w:hAnsiTheme="majorHAnsi" w:cstheme="majorHAnsi"/>
          <w:b/>
          <w:bCs/>
        </w:rPr>
        <w:t xml:space="preserve"> </w:t>
      </w:r>
      <w:proofErr w:type="spellStart"/>
      <w:r w:rsidRPr="00A71642">
        <w:rPr>
          <w:rFonts w:asciiTheme="majorHAnsi" w:hAnsiTheme="majorHAnsi" w:cstheme="majorHAnsi"/>
          <w:b/>
          <w:bCs/>
        </w:rPr>
        <w:t>Săraru</w:t>
      </w:r>
      <w:proofErr w:type="spellEnd"/>
      <w:r w:rsidRPr="00A71642">
        <w:rPr>
          <w:rFonts w:asciiTheme="majorHAnsi" w:hAnsiTheme="majorHAnsi" w:cstheme="majorHAnsi"/>
          <w:b/>
          <w:bCs/>
        </w:rPr>
        <w:t xml:space="preserve"> – AN1153_A/Spire</w:t>
      </w:r>
      <w:r w:rsidRPr="00A71642">
        <w:rPr>
          <w:rFonts w:asciiTheme="majorHAnsi" w:hAnsiTheme="majorHAnsi" w:cstheme="majorHAnsi"/>
        </w:rPr>
        <w:t xml:space="preserve"> (“Ion </w:t>
      </w:r>
      <w:proofErr w:type="spellStart"/>
      <w:r w:rsidRPr="00A71642">
        <w:rPr>
          <w:rFonts w:asciiTheme="majorHAnsi" w:hAnsiTheme="majorHAnsi" w:cstheme="majorHAnsi"/>
        </w:rPr>
        <w:t>Mincu</w:t>
      </w:r>
      <w:proofErr w:type="spellEnd"/>
      <w:r w:rsidRPr="00A71642">
        <w:rPr>
          <w:rFonts w:asciiTheme="majorHAnsi" w:hAnsiTheme="majorHAnsi" w:cstheme="majorHAnsi"/>
        </w:rPr>
        <w:t>” University of Architecture and Urban Planning Bucharest)</w:t>
      </w:r>
    </w:p>
    <w:p w14:paraId="00000015" w14:textId="77777777" w:rsidR="00A94080" w:rsidRPr="00A71642" w:rsidRDefault="003826C9" w:rsidP="00A71642">
      <w:pPr>
        <w:spacing w:after="160" w:line="256" w:lineRule="auto"/>
        <w:rPr>
          <w:rFonts w:asciiTheme="majorHAnsi" w:hAnsiTheme="majorHAnsi" w:cstheme="majorHAnsi"/>
        </w:rPr>
      </w:pPr>
      <w:r w:rsidRPr="00A71642">
        <w:rPr>
          <w:rFonts w:asciiTheme="majorHAnsi" w:hAnsiTheme="majorHAnsi" w:cstheme="majorHAnsi"/>
        </w:rPr>
        <w:tab/>
      </w:r>
      <w:r w:rsidRPr="00A71642">
        <w:rPr>
          <w:rFonts w:asciiTheme="majorHAnsi" w:hAnsiTheme="majorHAnsi" w:cstheme="majorHAnsi"/>
        </w:rPr>
        <w:tab/>
      </w:r>
    </w:p>
    <w:p w14:paraId="00000016" w14:textId="77777777" w:rsidR="00A94080" w:rsidRPr="00A71642" w:rsidRDefault="003826C9" w:rsidP="00A71642">
      <w:pPr>
        <w:jc w:val="both"/>
        <w:rPr>
          <w:rFonts w:asciiTheme="majorHAnsi" w:hAnsiTheme="majorHAnsi" w:cstheme="majorHAnsi"/>
        </w:rPr>
      </w:pPr>
      <w:r w:rsidRPr="00A71642">
        <w:rPr>
          <w:rFonts w:asciiTheme="majorHAnsi" w:hAnsiTheme="majorHAnsi" w:cstheme="majorHAnsi"/>
        </w:rPr>
        <w:t>Motivation of the jury:</w:t>
      </w:r>
    </w:p>
    <w:p w14:paraId="00000017" w14:textId="77777777" w:rsidR="00A94080" w:rsidRPr="00A71642" w:rsidRDefault="00A94080" w:rsidP="00A71642">
      <w:pPr>
        <w:jc w:val="both"/>
        <w:rPr>
          <w:rFonts w:asciiTheme="majorHAnsi" w:hAnsiTheme="majorHAnsi" w:cstheme="majorHAnsi"/>
        </w:rPr>
      </w:pPr>
    </w:p>
    <w:p w14:paraId="00000018" w14:textId="77777777" w:rsidR="00A94080" w:rsidRPr="00A71642" w:rsidRDefault="003826C9" w:rsidP="00A71642">
      <w:pPr>
        <w:jc w:val="both"/>
        <w:rPr>
          <w:rFonts w:asciiTheme="majorHAnsi" w:hAnsiTheme="majorHAnsi" w:cstheme="majorHAnsi"/>
        </w:rPr>
      </w:pPr>
      <w:r w:rsidRPr="00A71642">
        <w:rPr>
          <w:rFonts w:asciiTheme="majorHAnsi" w:hAnsiTheme="majorHAnsi" w:cstheme="majorHAnsi"/>
        </w:rPr>
        <w:t>“The p</w:t>
      </w:r>
      <w:r w:rsidRPr="00A71642">
        <w:rPr>
          <w:rFonts w:asciiTheme="majorHAnsi" w:hAnsiTheme="majorHAnsi" w:cstheme="majorHAnsi"/>
        </w:rPr>
        <w:t xml:space="preserve">roject </w:t>
      </w:r>
      <w:r w:rsidRPr="00A71642">
        <w:rPr>
          <w:rFonts w:asciiTheme="majorHAnsi" w:hAnsiTheme="majorHAnsi" w:cstheme="majorHAnsi"/>
          <w:i/>
        </w:rPr>
        <w:t>CK0000 Carthage</w:t>
      </w:r>
      <w:r w:rsidRPr="00A71642">
        <w:rPr>
          <w:rFonts w:asciiTheme="majorHAnsi" w:hAnsiTheme="majorHAnsi" w:cstheme="majorHAnsi"/>
        </w:rPr>
        <w:t xml:space="preserve"> (1st prize) reflects a poetic approach to urban structures, referring to a nostalgic yet dystopian past structure. The proposal highlights the essence of Roman ancient urban developments as a reference point to the future European ci</w:t>
      </w:r>
      <w:r w:rsidRPr="00A71642">
        <w:rPr>
          <w:rFonts w:asciiTheme="majorHAnsi" w:hAnsiTheme="majorHAnsi" w:cstheme="majorHAnsi"/>
        </w:rPr>
        <w:t>ty, creating a mature proposal that transcripts into good historical and urban knowledge and highly trained architectural talent. The project gives a unique human scale to the city, although designing high density. The whole presentation gave a specific se</w:t>
      </w:r>
      <w:r w:rsidRPr="00A71642">
        <w:rPr>
          <w:rFonts w:asciiTheme="majorHAnsi" w:hAnsiTheme="majorHAnsi" w:cstheme="majorHAnsi"/>
        </w:rPr>
        <w:t>nsibility to the whole approach.”</w:t>
      </w:r>
    </w:p>
    <w:p w14:paraId="00000019" w14:textId="77777777" w:rsidR="00A94080" w:rsidRPr="00A71642" w:rsidRDefault="00A94080" w:rsidP="00A71642">
      <w:pPr>
        <w:jc w:val="both"/>
        <w:rPr>
          <w:rFonts w:asciiTheme="majorHAnsi" w:hAnsiTheme="majorHAnsi" w:cstheme="majorHAnsi"/>
        </w:rPr>
      </w:pPr>
    </w:p>
    <w:p w14:paraId="0000001A" w14:textId="77777777" w:rsidR="00A94080" w:rsidRPr="00A71642" w:rsidRDefault="003826C9" w:rsidP="00A71642">
      <w:pPr>
        <w:jc w:val="both"/>
        <w:rPr>
          <w:rFonts w:asciiTheme="majorHAnsi" w:hAnsiTheme="majorHAnsi" w:cstheme="majorHAnsi"/>
        </w:rPr>
      </w:pPr>
      <w:r w:rsidRPr="00A71642">
        <w:rPr>
          <w:rFonts w:asciiTheme="majorHAnsi" w:hAnsiTheme="majorHAnsi" w:cstheme="majorHAnsi"/>
        </w:rPr>
        <w:t xml:space="preserve">“The proposal </w:t>
      </w:r>
      <w:r w:rsidRPr="00A71642">
        <w:rPr>
          <w:rFonts w:asciiTheme="majorHAnsi" w:hAnsiTheme="majorHAnsi" w:cstheme="majorHAnsi"/>
          <w:i/>
        </w:rPr>
        <w:t xml:space="preserve">AN1153 A/Spire </w:t>
      </w:r>
      <w:r w:rsidRPr="00A71642">
        <w:rPr>
          <w:rFonts w:asciiTheme="majorHAnsi" w:hAnsiTheme="majorHAnsi" w:cstheme="majorHAnsi"/>
        </w:rPr>
        <w:t>has a sense of reality, having the quality that it can behave as an immediate reply applied to an existing context. The project proposes a bold and balanced statement over the self-sustaining idea of an urban plot that is designed as a “green machine” that</w:t>
      </w:r>
      <w:r w:rsidRPr="00A71642">
        <w:rPr>
          <w:rFonts w:asciiTheme="majorHAnsi" w:hAnsiTheme="majorHAnsi" w:cstheme="majorHAnsi"/>
        </w:rPr>
        <w:t xml:space="preserve"> continuously reuses and generates its own resources. Although not entirely feasible, the project offers an interesting attempt and bold vision that shows great potential. The layered structure has an interesting concept of multifunctionality.”</w:t>
      </w:r>
    </w:p>
    <w:p w14:paraId="0000001B" w14:textId="77777777" w:rsidR="00A94080" w:rsidRPr="00A71642" w:rsidRDefault="00A94080" w:rsidP="00A71642">
      <w:pPr>
        <w:jc w:val="both"/>
        <w:rPr>
          <w:rFonts w:asciiTheme="majorHAnsi" w:hAnsiTheme="majorHAnsi" w:cstheme="majorHAnsi"/>
        </w:rPr>
      </w:pPr>
    </w:p>
    <w:p w14:paraId="0000001C" w14:textId="77777777" w:rsidR="00A94080" w:rsidRPr="00A71642" w:rsidRDefault="003826C9" w:rsidP="00A71642">
      <w:pPr>
        <w:jc w:val="both"/>
        <w:rPr>
          <w:rFonts w:asciiTheme="majorHAnsi" w:hAnsiTheme="majorHAnsi" w:cstheme="majorHAnsi"/>
        </w:rPr>
      </w:pPr>
      <w:r w:rsidRPr="00A71642">
        <w:rPr>
          <w:rFonts w:asciiTheme="majorHAnsi" w:hAnsiTheme="majorHAnsi" w:cstheme="majorHAnsi"/>
        </w:rPr>
        <w:t>Please fin</w:t>
      </w:r>
      <w:r w:rsidRPr="00A71642">
        <w:rPr>
          <w:rFonts w:asciiTheme="majorHAnsi" w:hAnsiTheme="majorHAnsi" w:cstheme="majorHAnsi"/>
        </w:rPr>
        <w:t xml:space="preserve">d details about the winning projects as well as the other nine short-listed entries at </w:t>
      </w:r>
      <w:hyperlink r:id="rId7">
        <w:r w:rsidRPr="00A71642">
          <w:rPr>
            <w:rFonts w:asciiTheme="majorHAnsi" w:hAnsiTheme="majorHAnsi" w:cstheme="majorHAnsi"/>
            <w:u w:val="single"/>
          </w:rPr>
          <w:t>https://www.2031now.com/projects</w:t>
        </w:r>
      </w:hyperlink>
      <w:r w:rsidRPr="00A71642">
        <w:rPr>
          <w:rFonts w:asciiTheme="majorHAnsi" w:hAnsiTheme="majorHAnsi" w:cstheme="majorHAnsi"/>
        </w:rPr>
        <w:t xml:space="preserve">. </w:t>
      </w:r>
    </w:p>
    <w:p w14:paraId="0000001D" w14:textId="77777777" w:rsidR="00A94080" w:rsidRPr="00A71642" w:rsidRDefault="00A94080" w:rsidP="00A71642">
      <w:pPr>
        <w:jc w:val="both"/>
        <w:rPr>
          <w:rFonts w:asciiTheme="majorHAnsi" w:hAnsiTheme="majorHAnsi" w:cstheme="majorHAnsi"/>
        </w:rPr>
      </w:pPr>
    </w:p>
    <w:p w14:paraId="0000001E" w14:textId="77777777" w:rsidR="00A94080" w:rsidRPr="00A71642" w:rsidRDefault="003826C9" w:rsidP="00A71642">
      <w:pPr>
        <w:jc w:val="both"/>
        <w:rPr>
          <w:rFonts w:asciiTheme="majorHAnsi" w:hAnsiTheme="majorHAnsi" w:cstheme="majorHAnsi"/>
        </w:rPr>
      </w:pPr>
      <w:r w:rsidRPr="00A71642">
        <w:rPr>
          <w:rFonts w:asciiTheme="majorHAnsi" w:hAnsiTheme="majorHAnsi" w:cstheme="majorHAnsi"/>
        </w:rPr>
        <w:t xml:space="preserve">All eleven projects will be published in a special </w:t>
      </w:r>
      <w:proofErr w:type="spellStart"/>
      <w:r w:rsidRPr="00A71642">
        <w:rPr>
          <w:rFonts w:asciiTheme="majorHAnsi" w:hAnsiTheme="majorHAnsi" w:cstheme="majorHAnsi"/>
        </w:rPr>
        <w:t>catalog</w:t>
      </w:r>
      <w:proofErr w:type="spellEnd"/>
      <w:r w:rsidRPr="00A71642">
        <w:rPr>
          <w:rFonts w:asciiTheme="majorHAnsi" w:hAnsiTheme="majorHAnsi" w:cstheme="majorHAnsi"/>
        </w:rPr>
        <w:t xml:space="preserve"> this year and displaye</w:t>
      </w:r>
      <w:r w:rsidRPr="00A71642">
        <w:rPr>
          <w:rFonts w:asciiTheme="majorHAnsi" w:hAnsiTheme="majorHAnsi" w:cstheme="majorHAnsi"/>
        </w:rPr>
        <w:t xml:space="preserve">d at the </w:t>
      </w:r>
      <w:proofErr w:type="gramStart"/>
      <w:r w:rsidRPr="00A71642">
        <w:rPr>
          <w:rFonts w:asciiTheme="majorHAnsi" w:hAnsiTheme="majorHAnsi" w:cstheme="majorHAnsi"/>
        </w:rPr>
        <w:t>High Tech</w:t>
      </w:r>
      <w:proofErr w:type="gramEnd"/>
      <w:r w:rsidRPr="00A71642">
        <w:rPr>
          <w:rFonts w:asciiTheme="majorHAnsi" w:hAnsiTheme="majorHAnsi" w:cstheme="majorHAnsi"/>
        </w:rPr>
        <w:t xml:space="preserve"> Learning </w:t>
      </w:r>
      <w:proofErr w:type="spellStart"/>
      <w:r w:rsidRPr="00A71642">
        <w:rPr>
          <w:rFonts w:asciiTheme="majorHAnsi" w:hAnsiTheme="majorHAnsi" w:cstheme="majorHAnsi"/>
        </w:rPr>
        <w:t>Center</w:t>
      </w:r>
      <w:proofErr w:type="spellEnd"/>
      <w:r w:rsidRPr="00A71642">
        <w:rPr>
          <w:rFonts w:asciiTheme="majorHAnsi" w:hAnsiTheme="majorHAnsi" w:cstheme="majorHAnsi"/>
        </w:rPr>
        <w:t xml:space="preserve"> within “Ion </w:t>
      </w:r>
      <w:proofErr w:type="spellStart"/>
      <w:r w:rsidRPr="00A71642">
        <w:rPr>
          <w:rFonts w:asciiTheme="majorHAnsi" w:hAnsiTheme="majorHAnsi" w:cstheme="majorHAnsi"/>
        </w:rPr>
        <w:t>Mincu</w:t>
      </w:r>
      <w:proofErr w:type="spellEnd"/>
      <w:r w:rsidRPr="00A71642">
        <w:rPr>
          <w:rFonts w:asciiTheme="majorHAnsi" w:hAnsiTheme="majorHAnsi" w:cstheme="majorHAnsi"/>
        </w:rPr>
        <w:t>” University of Architecture and Urban Planning Bucharest.</w:t>
      </w:r>
    </w:p>
    <w:p w14:paraId="0000001F" w14:textId="77777777" w:rsidR="00A94080" w:rsidRPr="00A71642" w:rsidRDefault="00A94080" w:rsidP="00A71642">
      <w:pPr>
        <w:jc w:val="both"/>
        <w:rPr>
          <w:rFonts w:asciiTheme="majorHAnsi" w:hAnsiTheme="majorHAnsi" w:cstheme="majorHAnsi"/>
        </w:rPr>
      </w:pPr>
    </w:p>
    <w:p w14:paraId="00000020" w14:textId="77777777" w:rsidR="00A94080" w:rsidRPr="00A71642" w:rsidRDefault="003826C9" w:rsidP="00A71642">
      <w:pPr>
        <w:jc w:val="both"/>
        <w:rPr>
          <w:rFonts w:asciiTheme="majorHAnsi" w:hAnsiTheme="majorHAnsi" w:cstheme="majorHAnsi"/>
        </w:rPr>
      </w:pPr>
      <w:r w:rsidRPr="00A71642">
        <w:rPr>
          <w:rFonts w:asciiTheme="majorHAnsi" w:hAnsiTheme="majorHAnsi" w:cstheme="majorHAnsi"/>
        </w:rPr>
        <w:t xml:space="preserve">For other inquiries please contact us at </w:t>
      </w:r>
      <w:hyperlink r:id="rId8">
        <w:r w:rsidRPr="00A71642">
          <w:rPr>
            <w:rFonts w:asciiTheme="majorHAnsi" w:hAnsiTheme="majorHAnsi" w:cstheme="majorHAnsi"/>
            <w:color w:val="1155CC"/>
            <w:u w:val="single"/>
          </w:rPr>
          <w:t>welcome@2031now.com</w:t>
        </w:r>
      </w:hyperlink>
      <w:r w:rsidRPr="00A71642">
        <w:rPr>
          <w:rFonts w:asciiTheme="majorHAnsi" w:hAnsiTheme="majorHAnsi" w:cstheme="majorHAnsi"/>
        </w:rPr>
        <w:t xml:space="preserve">. For updates and further development </w:t>
      </w:r>
      <w:r w:rsidRPr="00A71642">
        <w:rPr>
          <w:rFonts w:asciiTheme="majorHAnsi" w:hAnsiTheme="majorHAnsi" w:cstheme="majorHAnsi"/>
        </w:rPr>
        <w:t xml:space="preserve">of the competition please check the official </w:t>
      </w:r>
      <w:hyperlink r:id="rId9">
        <w:r w:rsidRPr="00A71642">
          <w:rPr>
            <w:rFonts w:asciiTheme="majorHAnsi" w:hAnsiTheme="majorHAnsi" w:cstheme="majorHAnsi"/>
            <w:color w:val="1155CC"/>
            <w:u w:val="single"/>
          </w:rPr>
          <w:t>website</w:t>
        </w:r>
      </w:hyperlink>
      <w:r w:rsidRPr="00A71642">
        <w:rPr>
          <w:rFonts w:asciiTheme="majorHAnsi" w:hAnsiTheme="majorHAnsi" w:cstheme="majorHAnsi"/>
        </w:rPr>
        <w:t>.</w:t>
      </w:r>
    </w:p>
    <w:p w14:paraId="00000021" w14:textId="77777777" w:rsidR="00A94080" w:rsidRPr="00A71642" w:rsidRDefault="00A94080" w:rsidP="00A71642">
      <w:pPr>
        <w:jc w:val="both"/>
        <w:rPr>
          <w:rFonts w:asciiTheme="majorHAnsi" w:hAnsiTheme="majorHAnsi" w:cstheme="majorHAnsi"/>
        </w:rPr>
      </w:pPr>
    </w:p>
    <w:p w14:paraId="00000022" w14:textId="77777777" w:rsidR="00A94080" w:rsidRPr="00A71642" w:rsidRDefault="003826C9" w:rsidP="00A71642">
      <w:pPr>
        <w:jc w:val="both"/>
        <w:rPr>
          <w:rFonts w:asciiTheme="majorHAnsi" w:hAnsiTheme="majorHAnsi" w:cstheme="majorHAnsi"/>
        </w:rPr>
      </w:pPr>
      <w:r w:rsidRPr="00A71642">
        <w:rPr>
          <w:rFonts w:asciiTheme="majorHAnsi" w:hAnsiTheme="majorHAnsi" w:cstheme="majorHAnsi"/>
        </w:rPr>
        <w:t>We would like to thank all the participants for their insightful proposals, as well as our institutional, academic and media partners for their kind support.</w:t>
      </w:r>
    </w:p>
    <w:p w14:paraId="00000023" w14:textId="77777777" w:rsidR="00A94080" w:rsidRPr="00A71642" w:rsidRDefault="00A94080" w:rsidP="00A71642">
      <w:pPr>
        <w:rPr>
          <w:rFonts w:asciiTheme="majorHAnsi" w:hAnsiTheme="majorHAnsi" w:cstheme="majorHAnsi"/>
        </w:rPr>
      </w:pPr>
    </w:p>
    <w:p w14:paraId="00000024" w14:textId="77777777" w:rsidR="00A94080" w:rsidRPr="00A71642" w:rsidRDefault="003826C9" w:rsidP="00A71642">
      <w:pPr>
        <w:rPr>
          <w:rFonts w:asciiTheme="majorHAnsi" w:hAnsiTheme="majorHAnsi" w:cstheme="majorHAnsi"/>
        </w:rPr>
      </w:pPr>
      <w:r w:rsidRPr="00A71642">
        <w:rPr>
          <w:rFonts w:asciiTheme="majorHAnsi" w:hAnsiTheme="majorHAnsi" w:cstheme="majorHAnsi"/>
        </w:rPr>
        <w:t>___</w:t>
      </w:r>
    </w:p>
    <w:p w14:paraId="00000025" w14:textId="77777777" w:rsidR="00A94080" w:rsidRPr="00A71642" w:rsidRDefault="00A94080" w:rsidP="00A71642">
      <w:pPr>
        <w:rPr>
          <w:rFonts w:asciiTheme="majorHAnsi" w:hAnsiTheme="majorHAnsi" w:cstheme="majorHAnsi"/>
        </w:rPr>
      </w:pPr>
    </w:p>
    <w:p w14:paraId="00000026" w14:textId="77777777" w:rsidR="00A94080" w:rsidRPr="00A71642" w:rsidRDefault="00A94080" w:rsidP="00A71642">
      <w:pPr>
        <w:rPr>
          <w:rFonts w:asciiTheme="majorHAnsi" w:hAnsiTheme="majorHAnsi" w:cstheme="majorHAnsi"/>
        </w:rPr>
      </w:pPr>
    </w:p>
    <w:p w14:paraId="00000027" w14:textId="77777777" w:rsidR="00A94080" w:rsidRPr="00A71642" w:rsidRDefault="003826C9" w:rsidP="00A71642">
      <w:pPr>
        <w:spacing w:after="240"/>
        <w:jc w:val="both"/>
        <w:rPr>
          <w:rFonts w:asciiTheme="majorHAnsi" w:hAnsiTheme="majorHAnsi" w:cstheme="majorHAnsi"/>
        </w:rPr>
      </w:pPr>
      <w:r w:rsidRPr="00A71642">
        <w:rPr>
          <w:rFonts w:asciiTheme="majorHAnsi" w:hAnsiTheme="majorHAnsi" w:cstheme="majorHAnsi"/>
        </w:rPr>
        <w:fldChar w:fldCharType="begin"/>
      </w:r>
      <w:r w:rsidRPr="00A71642">
        <w:rPr>
          <w:rFonts w:asciiTheme="majorHAnsi" w:hAnsiTheme="majorHAnsi" w:cstheme="majorHAnsi"/>
        </w:rPr>
        <w:instrText xml:space="preserve"> HYPERLINK "https://www.2031now.com/" \h </w:instrText>
      </w:r>
      <w:r w:rsidRPr="00A71642">
        <w:rPr>
          <w:rFonts w:asciiTheme="majorHAnsi" w:hAnsiTheme="majorHAnsi" w:cstheme="majorHAnsi"/>
        </w:rPr>
        <w:fldChar w:fldCharType="separate"/>
      </w:r>
      <w:r w:rsidRPr="00A71642">
        <w:rPr>
          <w:rFonts w:asciiTheme="majorHAnsi" w:hAnsiTheme="majorHAnsi" w:cstheme="majorHAnsi"/>
          <w:color w:val="0000FF"/>
          <w:u w:val="single"/>
        </w:rPr>
        <w:t xml:space="preserve">2031 </w:t>
      </w:r>
      <w:proofErr w:type="spellStart"/>
      <w:r w:rsidRPr="00A71642">
        <w:rPr>
          <w:rFonts w:asciiTheme="majorHAnsi" w:hAnsiTheme="majorHAnsi" w:cstheme="majorHAnsi"/>
          <w:color w:val="0000FF"/>
          <w:u w:val="single"/>
        </w:rPr>
        <w:t>NOW_our</w:t>
      </w:r>
      <w:proofErr w:type="spellEnd"/>
      <w:r w:rsidRPr="00A71642">
        <w:rPr>
          <w:rFonts w:asciiTheme="majorHAnsi" w:hAnsiTheme="majorHAnsi" w:cstheme="majorHAnsi"/>
          <w:color w:val="0000FF"/>
          <w:u w:val="single"/>
        </w:rPr>
        <w:t xml:space="preserve"> cities in 10 years</w:t>
      </w:r>
      <w:r w:rsidRPr="00A71642">
        <w:rPr>
          <w:rFonts w:asciiTheme="majorHAnsi" w:hAnsiTheme="majorHAnsi" w:cstheme="majorHAnsi"/>
          <w:color w:val="0000FF"/>
          <w:u w:val="single"/>
        </w:rPr>
        <w:fldChar w:fldCharType="end"/>
      </w:r>
      <w:r w:rsidRPr="00A71642">
        <w:rPr>
          <w:rFonts w:asciiTheme="majorHAnsi" w:hAnsiTheme="majorHAnsi" w:cstheme="majorHAnsi"/>
        </w:rPr>
        <w:t xml:space="preserve"> is a competition powered by </w:t>
      </w:r>
      <w:proofErr w:type="spellStart"/>
      <w:r w:rsidRPr="00A71642">
        <w:rPr>
          <w:rFonts w:asciiTheme="majorHAnsi" w:hAnsiTheme="majorHAnsi" w:cstheme="majorHAnsi"/>
        </w:rPr>
        <w:t>Globalworth</w:t>
      </w:r>
      <w:proofErr w:type="spellEnd"/>
      <w:r w:rsidRPr="00A71642">
        <w:rPr>
          <w:rFonts w:asciiTheme="majorHAnsi" w:hAnsiTheme="majorHAnsi" w:cstheme="majorHAnsi"/>
        </w:rPr>
        <w:t xml:space="preserve"> Foundation and organized by Igloo – Habitat and Architecture Association.</w:t>
      </w:r>
    </w:p>
    <w:p w14:paraId="00000028" w14:textId="77777777" w:rsidR="00A94080" w:rsidRPr="00A71642" w:rsidRDefault="003826C9" w:rsidP="00A71642">
      <w:pPr>
        <w:spacing w:before="240" w:after="240"/>
        <w:jc w:val="both"/>
        <w:rPr>
          <w:rFonts w:asciiTheme="majorHAnsi" w:hAnsiTheme="majorHAnsi" w:cstheme="majorHAnsi"/>
        </w:rPr>
      </w:pPr>
      <w:r w:rsidRPr="00A71642">
        <w:rPr>
          <w:rFonts w:asciiTheme="majorHAnsi" w:hAnsiTheme="majorHAnsi" w:cstheme="majorHAnsi"/>
        </w:rPr>
        <w:t>Institutional partners: The Romanian Order of Architects, The Romanian Order of Architects – Bucharest Branch, The Union of Romanian Architec</w:t>
      </w:r>
      <w:r w:rsidRPr="00A71642">
        <w:rPr>
          <w:rFonts w:asciiTheme="majorHAnsi" w:hAnsiTheme="majorHAnsi" w:cstheme="majorHAnsi"/>
        </w:rPr>
        <w:t>ts, SHARE architects, Romanian Register of Urban Planners, The Romanian Professional Association of Urban Planners</w:t>
      </w:r>
    </w:p>
    <w:p w14:paraId="00000029" w14:textId="77777777" w:rsidR="00A94080" w:rsidRPr="00A71642" w:rsidRDefault="003826C9" w:rsidP="00A71642">
      <w:pPr>
        <w:spacing w:before="240" w:after="240"/>
        <w:jc w:val="both"/>
        <w:rPr>
          <w:rFonts w:asciiTheme="majorHAnsi" w:hAnsiTheme="majorHAnsi" w:cstheme="majorHAnsi"/>
        </w:rPr>
      </w:pPr>
      <w:r w:rsidRPr="00A71642">
        <w:rPr>
          <w:rFonts w:asciiTheme="majorHAnsi" w:hAnsiTheme="majorHAnsi" w:cstheme="majorHAnsi"/>
        </w:rPr>
        <w:t xml:space="preserve">Academic partners: “Ion </w:t>
      </w:r>
      <w:proofErr w:type="spellStart"/>
      <w:r w:rsidRPr="00A71642">
        <w:rPr>
          <w:rFonts w:asciiTheme="majorHAnsi" w:hAnsiTheme="majorHAnsi" w:cstheme="majorHAnsi"/>
        </w:rPr>
        <w:t>Mincu</w:t>
      </w:r>
      <w:proofErr w:type="spellEnd"/>
      <w:r w:rsidRPr="00A71642">
        <w:rPr>
          <w:rFonts w:asciiTheme="majorHAnsi" w:hAnsiTheme="majorHAnsi" w:cstheme="majorHAnsi"/>
        </w:rPr>
        <w:t xml:space="preserve">” University of Architecture and Urban Planning Bucharest, „G. M. </w:t>
      </w:r>
      <w:proofErr w:type="spellStart"/>
      <w:r w:rsidRPr="00A71642">
        <w:rPr>
          <w:rFonts w:asciiTheme="majorHAnsi" w:hAnsiTheme="majorHAnsi" w:cstheme="majorHAnsi"/>
        </w:rPr>
        <w:t>Cantacuzino</w:t>
      </w:r>
      <w:proofErr w:type="spellEnd"/>
      <w:r w:rsidRPr="00A71642">
        <w:rPr>
          <w:rFonts w:asciiTheme="majorHAnsi" w:hAnsiTheme="majorHAnsi" w:cstheme="majorHAnsi"/>
        </w:rPr>
        <w:t xml:space="preserve">” Faculty of Architecture </w:t>
      </w:r>
      <w:proofErr w:type="spellStart"/>
      <w:r w:rsidRPr="00A71642">
        <w:rPr>
          <w:rFonts w:asciiTheme="majorHAnsi" w:hAnsiTheme="majorHAnsi" w:cstheme="majorHAnsi"/>
        </w:rPr>
        <w:t>Iași</w:t>
      </w:r>
      <w:proofErr w:type="spellEnd"/>
      <w:r w:rsidRPr="00A71642">
        <w:rPr>
          <w:rFonts w:asciiTheme="majorHAnsi" w:hAnsiTheme="majorHAnsi" w:cstheme="majorHAnsi"/>
        </w:rPr>
        <w:t>, Fac</w:t>
      </w:r>
      <w:r w:rsidRPr="00A71642">
        <w:rPr>
          <w:rFonts w:asciiTheme="majorHAnsi" w:hAnsiTheme="majorHAnsi" w:cstheme="majorHAnsi"/>
        </w:rPr>
        <w:t xml:space="preserve">ulty of Architecture and Urbanism </w:t>
      </w:r>
      <w:proofErr w:type="spellStart"/>
      <w:r w:rsidRPr="00A71642">
        <w:rPr>
          <w:rFonts w:asciiTheme="majorHAnsi" w:hAnsiTheme="majorHAnsi" w:cstheme="majorHAnsi"/>
        </w:rPr>
        <w:t>Timișoara</w:t>
      </w:r>
      <w:proofErr w:type="spellEnd"/>
    </w:p>
    <w:p w14:paraId="0000002A" w14:textId="77777777" w:rsidR="00A94080" w:rsidRPr="00A71642" w:rsidRDefault="003826C9" w:rsidP="00A71642">
      <w:pPr>
        <w:spacing w:before="240" w:after="240"/>
        <w:jc w:val="both"/>
        <w:rPr>
          <w:rFonts w:asciiTheme="majorHAnsi" w:hAnsiTheme="majorHAnsi" w:cstheme="majorHAnsi"/>
        </w:rPr>
      </w:pPr>
      <w:r w:rsidRPr="00A71642">
        <w:rPr>
          <w:rFonts w:asciiTheme="majorHAnsi" w:hAnsiTheme="majorHAnsi" w:cstheme="majorHAnsi"/>
        </w:rPr>
        <w:t xml:space="preserve">Media partners: </w:t>
      </w:r>
      <w:proofErr w:type="spellStart"/>
      <w:r w:rsidRPr="00A71642">
        <w:rPr>
          <w:rFonts w:asciiTheme="majorHAnsi" w:hAnsiTheme="majorHAnsi" w:cstheme="majorHAnsi"/>
        </w:rPr>
        <w:t>aici</w:t>
      </w:r>
      <w:proofErr w:type="spellEnd"/>
      <w:r w:rsidRPr="00A71642">
        <w:rPr>
          <w:rFonts w:asciiTheme="majorHAnsi" w:hAnsiTheme="majorHAnsi" w:cstheme="majorHAnsi"/>
        </w:rPr>
        <w:t xml:space="preserve"> a stat, </w:t>
      </w:r>
      <w:proofErr w:type="spellStart"/>
      <w:r w:rsidRPr="00A71642">
        <w:rPr>
          <w:rFonts w:asciiTheme="majorHAnsi" w:hAnsiTheme="majorHAnsi" w:cstheme="majorHAnsi"/>
        </w:rPr>
        <w:t>Architektura-murator</w:t>
      </w:r>
      <w:proofErr w:type="spellEnd"/>
      <w:r w:rsidRPr="00A71642">
        <w:rPr>
          <w:rFonts w:asciiTheme="majorHAnsi" w:hAnsiTheme="majorHAnsi" w:cstheme="majorHAnsi"/>
        </w:rPr>
        <w:t xml:space="preserve">, </w:t>
      </w:r>
      <w:proofErr w:type="spellStart"/>
      <w:r w:rsidRPr="00A71642">
        <w:rPr>
          <w:rFonts w:asciiTheme="majorHAnsi" w:hAnsiTheme="majorHAnsi" w:cstheme="majorHAnsi"/>
        </w:rPr>
        <w:t>Arhitectura</w:t>
      </w:r>
      <w:proofErr w:type="spellEnd"/>
      <w:r w:rsidRPr="00A71642">
        <w:rPr>
          <w:rFonts w:asciiTheme="majorHAnsi" w:hAnsiTheme="majorHAnsi" w:cstheme="majorHAnsi"/>
        </w:rPr>
        <w:t>, de-</w:t>
      </w:r>
      <w:proofErr w:type="gramStart"/>
      <w:r w:rsidRPr="00A71642">
        <w:rPr>
          <w:rFonts w:asciiTheme="majorHAnsi" w:hAnsiTheme="majorHAnsi" w:cstheme="majorHAnsi"/>
        </w:rPr>
        <w:t>a</w:t>
      </w:r>
      <w:proofErr w:type="gramEnd"/>
      <w:r w:rsidRPr="00A71642">
        <w:rPr>
          <w:rFonts w:asciiTheme="majorHAnsi" w:hAnsiTheme="majorHAnsi" w:cstheme="majorHAnsi"/>
        </w:rPr>
        <w:t xml:space="preserve"> </w:t>
      </w:r>
      <w:proofErr w:type="spellStart"/>
      <w:r w:rsidRPr="00A71642">
        <w:rPr>
          <w:rFonts w:asciiTheme="majorHAnsi" w:hAnsiTheme="majorHAnsi" w:cstheme="majorHAnsi"/>
        </w:rPr>
        <w:t>arhitectura</w:t>
      </w:r>
      <w:proofErr w:type="spellEnd"/>
      <w:r w:rsidRPr="00A71642">
        <w:rPr>
          <w:rFonts w:asciiTheme="majorHAnsi" w:hAnsiTheme="majorHAnsi" w:cstheme="majorHAnsi"/>
        </w:rPr>
        <w:t xml:space="preserve">, </w:t>
      </w:r>
      <w:proofErr w:type="spellStart"/>
      <w:r w:rsidRPr="00A71642">
        <w:rPr>
          <w:rFonts w:asciiTheme="majorHAnsi" w:hAnsiTheme="majorHAnsi" w:cstheme="majorHAnsi"/>
        </w:rPr>
        <w:t>Designist</w:t>
      </w:r>
      <w:proofErr w:type="spellEnd"/>
      <w:r w:rsidRPr="00A71642">
        <w:rPr>
          <w:rFonts w:asciiTheme="majorHAnsi" w:hAnsiTheme="majorHAnsi" w:cstheme="majorHAnsi"/>
        </w:rPr>
        <w:t xml:space="preserve">, ENTR, feeder, Graphic Front, </w:t>
      </w:r>
      <w:proofErr w:type="spellStart"/>
      <w:r w:rsidRPr="00A71642">
        <w:rPr>
          <w:rFonts w:asciiTheme="majorHAnsi" w:hAnsiTheme="majorHAnsi" w:cstheme="majorHAnsi"/>
        </w:rPr>
        <w:t>IQads</w:t>
      </w:r>
      <w:proofErr w:type="spellEnd"/>
      <w:r w:rsidRPr="00A71642">
        <w:rPr>
          <w:rFonts w:asciiTheme="majorHAnsi" w:hAnsiTheme="majorHAnsi" w:cstheme="majorHAnsi"/>
        </w:rPr>
        <w:t>, Modernism, The Institute, urbnews.pl, zeppelin</w:t>
      </w:r>
    </w:p>
    <w:p w14:paraId="0000002B" w14:textId="77777777" w:rsidR="00A94080" w:rsidRPr="00A71642" w:rsidRDefault="003826C9" w:rsidP="00A71642">
      <w:pPr>
        <w:jc w:val="both"/>
        <w:rPr>
          <w:rFonts w:asciiTheme="majorHAnsi" w:hAnsiTheme="majorHAnsi" w:cstheme="majorHAnsi"/>
        </w:rPr>
      </w:pPr>
      <w:r w:rsidRPr="00A71642">
        <w:rPr>
          <w:rFonts w:asciiTheme="majorHAnsi" w:hAnsiTheme="majorHAnsi" w:cstheme="majorHAnsi"/>
        </w:rPr>
        <w:t>___</w:t>
      </w:r>
    </w:p>
    <w:p w14:paraId="0000002C" w14:textId="77777777" w:rsidR="00A94080" w:rsidRPr="00A71642" w:rsidRDefault="00A94080" w:rsidP="00A71642">
      <w:pPr>
        <w:spacing w:after="240"/>
        <w:jc w:val="both"/>
        <w:rPr>
          <w:rFonts w:asciiTheme="majorHAnsi" w:hAnsiTheme="majorHAnsi" w:cstheme="majorHAnsi"/>
          <w:color w:val="808080"/>
        </w:rPr>
      </w:pPr>
    </w:p>
    <w:p w14:paraId="0000002E" w14:textId="13E35829" w:rsidR="00A94080" w:rsidRPr="00A71642" w:rsidRDefault="003826C9" w:rsidP="00A71642">
      <w:pPr>
        <w:spacing w:after="240"/>
        <w:rPr>
          <w:rFonts w:asciiTheme="majorHAnsi" w:hAnsiTheme="majorHAnsi" w:cstheme="majorHAnsi"/>
          <w:color w:val="808080"/>
        </w:rPr>
      </w:pPr>
      <w:r w:rsidRPr="00A71642">
        <w:rPr>
          <w:rFonts w:asciiTheme="majorHAnsi" w:hAnsiTheme="majorHAnsi" w:cstheme="majorHAnsi"/>
          <w:b/>
          <w:bCs/>
          <w:color w:val="808080"/>
        </w:rPr>
        <w:t xml:space="preserve">About </w:t>
      </w:r>
      <w:proofErr w:type="spellStart"/>
      <w:r w:rsidRPr="00A71642">
        <w:rPr>
          <w:rFonts w:asciiTheme="majorHAnsi" w:hAnsiTheme="majorHAnsi" w:cstheme="majorHAnsi"/>
          <w:b/>
          <w:bCs/>
          <w:color w:val="808080"/>
        </w:rPr>
        <w:t>Globalworth</w:t>
      </w:r>
      <w:proofErr w:type="spellEnd"/>
      <w:r w:rsidRPr="00A71642">
        <w:rPr>
          <w:rFonts w:asciiTheme="majorHAnsi" w:hAnsiTheme="majorHAnsi" w:cstheme="majorHAnsi"/>
          <w:b/>
          <w:bCs/>
          <w:color w:val="808080"/>
        </w:rPr>
        <w:t xml:space="preserve"> Foundation.</w:t>
      </w:r>
      <w:r w:rsidR="00A71642">
        <w:rPr>
          <w:rFonts w:asciiTheme="majorHAnsi" w:hAnsiTheme="majorHAnsi" w:cstheme="majorHAnsi"/>
          <w:color w:val="808080"/>
        </w:rPr>
        <w:br/>
      </w:r>
      <w:proofErr w:type="spellStart"/>
      <w:r w:rsidRPr="00A71642">
        <w:rPr>
          <w:rFonts w:asciiTheme="majorHAnsi" w:hAnsiTheme="majorHAnsi" w:cstheme="majorHAnsi"/>
          <w:color w:val="808080"/>
        </w:rPr>
        <w:t>G</w:t>
      </w:r>
      <w:r w:rsidRPr="00A71642">
        <w:rPr>
          <w:rFonts w:asciiTheme="majorHAnsi" w:hAnsiTheme="majorHAnsi" w:cstheme="majorHAnsi"/>
          <w:color w:val="808080"/>
        </w:rPr>
        <w:t>lobalworth</w:t>
      </w:r>
      <w:proofErr w:type="spellEnd"/>
      <w:r w:rsidRPr="00A71642">
        <w:rPr>
          <w:rFonts w:asciiTheme="majorHAnsi" w:hAnsiTheme="majorHAnsi" w:cstheme="majorHAnsi"/>
          <w:color w:val="808080"/>
        </w:rPr>
        <w:t xml:space="preserve"> Foundation was founded in 2018 by </w:t>
      </w:r>
      <w:proofErr w:type="spellStart"/>
      <w:r w:rsidRPr="00A71642">
        <w:rPr>
          <w:rFonts w:asciiTheme="majorHAnsi" w:hAnsiTheme="majorHAnsi" w:cstheme="majorHAnsi"/>
          <w:color w:val="808080"/>
        </w:rPr>
        <w:t>Globalworth</w:t>
      </w:r>
      <w:proofErr w:type="spellEnd"/>
      <w:r w:rsidRPr="00A71642">
        <w:rPr>
          <w:rFonts w:asciiTheme="majorHAnsi" w:hAnsiTheme="majorHAnsi" w:cstheme="majorHAnsi"/>
          <w:color w:val="808080"/>
        </w:rPr>
        <w:t xml:space="preserve">, the market leader in office buildings in Romania and Poland, and is a non-profit entity, being independent of the group’s commercial activities. The mission of the foundation is to develop projects </w:t>
      </w:r>
      <w:r w:rsidRPr="00A71642">
        <w:rPr>
          <w:rFonts w:asciiTheme="majorHAnsi" w:hAnsiTheme="majorHAnsi" w:cstheme="majorHAnsi"/>
          <w:color w:val="808080"/>
        </w:rPr>
        <w:t>on three main pillars: people, places and technology.</w:t>
      </w:r>
    </w:p>
    <w:p w14:paraId="0000002F" w14:textId="77777777" w:rsidR="00A94080" w:rsidRPr="00A71642" w:rsidRDefault="003826C9" w:rsidP="00A71642">
      <w:pPr>
        <w:spacing w:after="240"/>
        <w:rPr>
          <w:rFonts w:asciiTheme="majorHAnsi" w:hAnsiTheme="majorHAnsi" w:cstheme="majorHAnsi"/>
          <w:color w:val="808080"/>
        </w:rPr>
      </w:pPr>
      <w:r w:rsidRPr="00A71642">
        <w:rPr>
          <w:rFonts w:asciiTheme="majorHAnsi" w:hAnsiTheme="majorHAnsi" w:cstheme="majorHAnsi"/>
          <w:color w:val="808080"/>
        </w:rPr>
        <w:t xml:space="preserve">So far, the </w:t>
      </w:r>
      <w:proofErr w:type="spellStart"/>
      <w:r w:rsidRPr="00A71642">
        <w:rPr>
          <w:rFonts w:asciiTheme="majorHAnsi" w:hAnsiTheme="majorHAnsi" w:cstheme="majorHAnsi"/>
          <w:color w:val="808080"/>
        </w:rPr>
        <w:t>Globalworth</w:t>
      </w:r>
      <w:proofErr w:type="spellEnd"/>
      <w:r w:rsidRPr="00A71642">
        <w:rPr>
          <w:rFonts w:asciiTheme="majorHAnsi" w:hAnsiTheme="majorHAnsi" w:cstheme="majorHAnsi"/>
          <w:color w:val="808080"/>
        </w:rPr>
        <w:t xml:space="preserve"> Foundation and </w:t>
      </w:r>
      <w:proofErr w:type="spellStart"/>
      <w:r w:rsidRPr="00A71642">
        <w:rPr>
          <w:rFonts w:asciiTheme="majorHAnsi" w:hAnsiTheme="majorHAnsi" w:cstheme="majorHAnsi"/>
          <w:color w:val="808080"/>
        </w:rPr>
        <w:t>Globalworth</w:t>
      </w:r>
      <w:proofErr w:type="spellEnd"/>
      <w:r w:rsidRPr="00A71642">
        <w:rPr>
          <w:rFonts w:asciiTheme="majorHAnsi" w:hAnsiTheme="majorHAnsi" w:cstheme="majorHAnsi"/>
          <w:color w:val="808080"/>
        </w:rPr>
        <w:t xml:space="preserve"> have allocated over €800,000 for the construction of the first High Tech laboratory within the “Ion </w:t>
      </w:r>
      <w:proofErr w:type="spellStart"/>
      <w:r w:rsidRPr="00A71642">
        <w:rPr>
          <w:rFonts w:asciiTheme="majorHAnsi" w:hAnsiTheme="majorHAnsi" w:cstheme="majorHAnsi"/>
          <w:color w:val="808080"/>
        </w:rPr>
        <w:t>Mincu</w:t>
      </w:r>
      <w:proofErr w:type="spellEnd"/>
      <w:r w:rsidRPr="00A71642">
        <w:rPr>
          <w:rFonts w:asciiTheme="majorHAnsi" w:hAnsiTheme="majorHAnsi" w:cstheme="majorHAnsi"/>
          <w:color w:val="808080"/>
        </w:rPr>
        <w:t>” University of Architecture and Urban Plannin</w:t>
      </w:r>
      <w:r w:rsidRPr="00A71642">
        <w:rPr>
          <w:rFonts w:asciiTheme="majorHAnsi" w:hAnsiTheme="majorHAnsi" w:cstheme="majorHAnsi"/>
          <w:color w:val="808080"/>
        </w:rPr>
        <w:t>g Bucharest, for scholarships and documentaries for teachers, international competitions and special projects for architects from Romania.</w:t>
      </w:r>
    </w:p>
    <w:p w14:paraId="00000030" w14:textId="77777777" w:rsidR="00A94080" w:rsidRPr="00A71642" w:rsidRDefault="003826C9" w:rsidP="00A71642">
      <w:pPr>
        <w:spacing w:after="240"/>
        <w:rPr>
          <w:rFonts w:asciiTheme="majorHAnsi" w:hAnsiTheme="majorHAnsi" w:cstheme="majorHAnsi"/>
          <w:color w:val="808080"/>
        </w:rPr>
      </w:pPr>
      <w:r w:rsidRPr="00A71642">
        <w:rPr>
          <w:rFonts w:asciiTheme="majorHAnsi" w:hAnsiTheme="majorHAnsi" w:cstheme="majorHAnsi"/>
          <w:color w:val="808080"/>
        </w:rPr>
        <w:t>More information is available on our</w:t>
      </w:r>
      <w:hyperlink r:id="rId10">
        <w:r w:rsidRPr="00A71642">
          <w:rPr>
            <w:rFonts w:asciiTheme="majorHAnsi" w:hAnsiTheme="majorHAnsi" w:cstheme="majorHAnsi"/>
            <w:color w:val="808080"/>
          </w:rPr>
          <w:t xml:space="preserve"> </w:t>
        </w:r>
      </w:hyperlink>
      <w:hyperlink r:id="rId11">
        <w:r w:rsidRPr="00A71642">
          <w:rPr>
            <w:rFonts w:asciiTheme="majorHAnsi" w:hAnsiTheme="majorHAnsi" w:cstheme="majorHAnsi"/>
            <w:color w:val="808080"/>
            <w:u w:val="single"/>
          </w:rPr>
          <w:t>website</w:t>
        </w:r>
      </w:hyperlink>
      <w:r w:rsidRPr="00A71642">
        <w:rPr>
          <w:rFonts w:asciiTheme="majorHAnsi" w:hAnsiTheme="majorHAnsi" w:cstheme="majorHAnsi"/>
          <w:color w:val="808080"/>
        </w:rPr>
        <w:t xml:space="preserve"> and on</w:t>
      </w:r>
      <w:hyperlink r:id="rId12">
        <w:r w:rsidRPr="00A71642">
          <w:rPr>
            <w:rFonts w:asciiTheme="majorHAnsi" w:hAnsiTheme="majorHAnsi" w:cstheme="majorHAnsi"/>
            <w:color w:val="808080"/>
          </w:rPr>
          <w:t xml:space="preserve"> </w:t>
        </w:r>
      </w:hyperlink>
      <w:hyperlink r:id="rId13">
        <w:r w:rsidRPr="00A71642">
          <w:rPr>
            <w:rFonts w:asciiTheme="majorHAnsi" w:hAnsiTheme="majorHAnsi" w:cstheme="majorHAnsi"/>
            <w:color w:val="808080"/>
            <w:u w:val="single"/>
          </w:rPr>
          <w:t>Facebook</w:t>
        </w:r>
      </w:hyperlink>
      <w:r w:rsidRPr="00A71642">
        <w:rPr>
          <w:rFonts w:asciiTheme="majorHAnsi" w:hAnsiTheme="majorHAnsi" w:cstheme="majorHAnsi"/>
          <w:color w:val="808080"/>
        </w:rPr>
        <w:t>,</w:t>
      </w:r>
      <w:hyperlink r:id="rId14">
        <w:r w:rsidRPr="00A71642">
          <w:rPr>
            <w:rFonts w:asciiTheme="majorHAnsi" w:hAnsiTheme="majorHAnsi" w:cstheme="majorHAnsi"/>
            <w:color w:val="808080"/>
          </w:rPr>
          <w:t xml:space="preserve"> </w:t>
        </w:r>
      </w:hyperlink>
      <w:hyperlink r:id="rId15">
        <w:r w:rsidRPr="00A71642">
          <w:rPr>
            <w:rFonts w:asciiTheme="majorHAnsi" w:hAnsiTheme="majorHAnsi" w:cstheme="majorHAnsi"/>
            <w:color w:val="808080"/>
            <w:u w:val="single"/>
          </w:rPr>
          <w:t>Instagram</w:t>
        </w:r>
      </w:hyperlink>
      <w:r w:rsidRPr="00A71642">
        <w:rPr>
          <w:rFonts w:asciiTheme="majorHAnsi" w:hAnsiTheme="majorHAnsi" w:cstheme="majorHAnsi"/>
          <w:color w:val="808080"/>
        </w:rPr>
        <w:t xml:space="preserve"> and</w:t>
      </w:r>
      <w:hyperlink r:id="rId16">
        <w:r w:rsidRPr="00A71642">
          <w:rPr>
            <w:rFonts w:asciiTheme="majorHAnsi" w:hAnsiTheme="majorHAnsi" w:cstheme="majorHAnsi"/>
            <w:color w:val="808080"/>
          </w:rPr>
          <w:t xml:space="preserve"> </w:t>
        </w:r>
      </w:hyperlink>
      <w:hyperlink r:id="rId17">
        <w:r w:rsidRPr="00A71642">
          <w:rPr>
            <w:rFonts w:asciiTheme="majorHAnsi" w:hAnsiTheme="majorHAnsi" w:cstheme="majorHAnsi"/>
            <w:color w:val="808080"/>
            <w:u w:val="single"/>
          </w:rPr>
          <w:t>LinkedIn</w:t>
        </w:r>
      </w:hyperlink>
      <w:r w:rsidRPr="00A71642">
        <w:rPr>
          <w:rFonts w:asciiTheme="majorHAnsi" w:hAnsiTheme="majorHAnsi" w:cstheme="majorHAnsi"/>
          <w:color w:val="808080"/>
        </w:rPr>
        <w:t>.</w:t>
      </w:r>
    </w:p>
    <w:p w14:paraId="00000032" w14:textId="7D42ECAD" w:rsidR="00A94080" w:rsidRPr="00A71642" w:rsidRDefault="003826C9" w:rsidP="00A71642">
      <w:pPr>
        <w:spacing w:before="240" w:after="240"/>
        <w:rPr>
          <w:rFonts w:asciiTheme="majorHAnsi" w:hAnsiTheme="majorHAnsi" w:cstheme="majorHAnsi"/>
          <w:color w:val="808080"/>
        </w:rPr>
      </w:pPr>
      <w:r w:rsidRPr="00A71642">
        <w:rPr>
          <w:rFonts w:asciiTheme="majorHAnsi" w:hAnsiTheme="majorHAnsi" w:cstheme="majorHAnsi"/>
          <w:b/>
          <w:bCs/>
          <w:color w:val="808080"/>
        </w:rPr>
        <w:t>About Igloo – Habitat and Architecture Association.</w:t>
      </w:r>
      <w:r w:rsidR="00A71642">
        <w:rPr>
          <w:rFonts w:asciiTheme="majorHAnsi" w:hAnsiTheme="majorHAnsi" w:cstheme="majorHAnsi"/>
          <w:color w:val="808080"/>
        </w:rPr>
        <w:br/>
      </w:r>
      <w:r w:rsidRPr="00A71642">
        <w:rPr>
          <w:rFonts w:asciiTheme="majorHAnsi" w:hAnsiTheme="majorHAnsi" w:cstheme="majorHAnsi"/>
          <w:color w:val="808080"/>
        </w:rPr>
        <w:t>Founded in 2008, Igloo – Habitat and Archit</w:t>
      </w:r>
      <w:r w:rsidRPr="00A71642">
        <w:rPr>
          <w:rFonts w:asciiTheme="majorHAnsi" w:hAnsiTheme="majorHAnsi" w:cstheme="majorHAnsi"/>
          <w:color w:val="808080"/>
        </w:rPr>
        <w:t>ecture Association aims to contribute to the articulation of a coherent public space through activities (editorial and cultural projects, events) aimed at raising the standards of visual culture and education in a society that is still looking for landmark</w:t>
      </w:r>
      <w:r w:rsidRPr="00A71642">
        <w:rPr>
          <w:rFonts w:asciiTheme="majorHAnsi" w:hAnsiTheme="majorHAnsi" w:cstheme="majorHAnsi"/>
          <w:color w:val="808080"/>
        </w:rPr>
        <w:t>s in architecture and urban policies. The association has so far carried out successful projects, with themes in the fields of architecture, heritage, design and urban culture, constantly addressing not only the guild of architects, but also a wider audien</w:t>
      </w:r>
      <w:r w:rsidRPr="00A71642">
        <w:rPr>
          <w:rFonts w:asciiTheme="majorHAnsi" w:hAnsiTheme="majorHAnsi" w:cstheme="majorHAnsi"/>
          <w:color w:val="808080"/>
        </w:rPr>
        <w:t>ce, with interests in the cultural sphere.</w:t>
      </w:r>
    </w:p>
    <w:p w14:paraId="00000033" w14:textId="77777777" w:rsidR="00A94080" w:rsidRPr="00A71642" w:rsidRDefault="003826C9" w:rsidP="00A71642">
      <w:pPr>
        <w:spacing w:before="240" w:after="240"/>
        <w:rPr>
          <w:rFonts w:asciiTheme="majorHAnsi" w:hAnsiTheme="majorHAnsi" w:cstheme="majorHAnsi"/>
        </w:rPr>
      </w:pPr>
      <w:r w:rsidRPr="00A71642">
        <w:rPr>
          <w:rFonts w:asciiTheme="majorHAnsi" w:hAnsiTheme="majorHAnsi" w:cstheme="majorHAnsi"/>
          <w:color w:val="808080"/>
        </w:rPr>
        <w:t>For more information about the editorial and cultural activity of the association, visit</w:t>
      </w:r>
      <w:hyperlink r:id="rId18">
        <w:r w:rsidRPr="00A71642">
          <w:rPr>
            <w:rFonts w:asciiTheme="majorHAnsi" w:hAnsiTheme="majorHAnsi" w:cstheme="majorHAnsi"/>
            <w:color w:val="808080"/>
          </w:rPr>
          <w:t xml:space="preserve"> </w:t>
        </w:r>
      </w:hyperlink>
      <w:hyperlink r:id="rId19">
        <w:r w:rsidRPr="00A71642">
          <w:rPr>
            <w:rFonts w:asciiTheme="majorHAnsi" w:hAnsiTheme="majorHAnsi" w:cstheme="majorHAnsi"/>
            <w:color w:val="808080"/>
            <w:u w:val="single"/>
          </w:rPr>
          <w:t>igloo.ro</w:t>
        </w:r>
      </w:hyperlink>
      <w:r w:rsidRPr="00A71642">
        <w:rPr>
          <w:rFonts w:asciiTheme="majorHAnsi" w:hAnsiTheme="majorHAnsi" w:cstheme="majorHAnsi"/>
          <w:color w:val="808080"/>
        </w:rPr>
        <w:t xml:space="preserve"> and our</w:t>
      </w:r>
      <w:hyperlink r:id="rId20">
        <w:r w:rsidRPr="00A71642">
          <w:rPr>
            <w:rFonts w:asciiTheme="majorHAnsi" w:hAnsiTheme="majorHAnsi" w:cstheme="majorHAnsi"/>
            <w:color w:val="808080"/>
          </w:rPr>
          <w:t xml:space="preserve"> </w:t>
        </w:r>
      </w:hyperlink>
      <w:hyperlink r:id="rId21">
        <w:r w:rsidRPr="00A71642">
          <w:rPr>
            <w:rFonts w:asciiTheme="majorHAnsi" w:hAnsiTheme="majorHAnsi" w:cstheme="majorHAnsi"/>
            <w:color w:val="808080"/>
            <w:u w:val="single"/>
          </w:rPr>
          <w:t>Facebook</w:t>
        </w:r>
      </w:hyperlink>
      <w:r w:rsidRPr="00A71642">
        <w:rPr>
          <w:rFonts w:asciiTheme="majorHAnsi" w:hAnsiTheme="majorHAnsi" w:cstheme="majorHAnsi"/>
          <w:color w:val="808080"/>
        </w:rPr>
        <w:t xml:space="preserve"> and </w:t>
      </w:r>
      <w:hyperlink r:id="rId22">
        <w:r w:rsidRPr="00A71642">
          <w:rPr>
            <w:rFonts w:asciiTheme="majorHAnsi" w:hAnsiTheme="majorHAnsi" w:cstheme="majorHAnsi"/>
            <w:color w:val="808080"/>
            <w:u w:val="single"/>
          </w:rPr>
          <w:t>Instagram</w:t>
        </w:r>
      </w:hyperlink>
      <w:r w:rsidRPr="00A71642">
        <w:rPr>
          <w:rFonts w:asciiTheme="majorHAnsi" w:hAnsiTheme="majorHAnsi" w:cstheme="majorHAnsi"/>
          <w:color w:val="808080"/>
        </w:rPr>
        <w:t xml:space="preserve"> pages.</w:t>
      </w:r>
    </w:p>
    <w:sectPr w:rsidR="00A94080" w:rsidRPr="00A71642">
      <w:headerReference w:type="default" r:id="rId2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FDB48" w14:textId="77777777" w:rsidR="003826C9" w:rsidRDefault="003826C9" w:rsidP="00A71642">
      <w:pPr>
        <w:spacing w:line="240" w:lineRule="auto"/>
      </w:pPr>
      <w:r>
        <w:separator/>
      </w:r>
    </w:p>
  </w:endnote>
  <w:endnote w:type="continuationSeparator" w:id="0">
    <w:p w14:paraId="017F0F06" w14:textId="77777777" w:rsidR="003826C9" w:rsidRDefault="003826C9" w:rsidP="00A716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CE7F" w14:textId="77777777" w:rsidR="003826C9" w:rsidRDefault="003826C9" w:rsidP="00A71642">
      <w:pPr>
        <w:spacing w:line="240" w:lineRule="auto"/>
      </w:pPr>
      <w:r>
        <w:separator/>
      </w:r>
    </w:p>
  </w:footnote>
  <w:footnote w:type="continuationSeparator" w:id="0">
    <w:p w14:paraId="694E5BBF" w14:textId="77777777" w:rsidR="003826C9" w:rsidRDefault="003826C9" w:rsidP="00A716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E1963" w14:textId="36FDDCCF" w:rsidR="00A71642" w:rsidRDefault="00A71642">
    <w:pPr>
      <w:pStyle w:val="Header"/>
    </w:pPr>
    <w:r>
      <w:rPr>
        <w:noProof/>
      </w:rPr>
      <w:drawing>
        <wp:anchor distT="0" distB="0" distL="114300" distR="114300" simplePos="0" relativeHeight="251661312" behindDoc="0" locked="0" layoutInCell="1" hidden="0" allowOverlap="1" wp14:anchorId="440CCAF7" wp14:editId="55AF01E6">
          <wp:simplePos x="0" y="0"/>
          <wp:positionH relativeFrom="column">
            <wp:posOffset>4970780</wp:posOffset>
          </wp:positionH>
          <wp:positionV relativeFrom="paragraph">
            <wp:posOffset>-254847</wp:posOffset>
          </wp:positionV>
          <wp:extent cx="763905" cy="415925"/>
          <wp:effectExtent l="0" t="0" r="0" b="0"/>
          <wp:wrapSquare wrapText="bothSides" distT="0" distB="0" distL="114300" distR="114300"/>
          <wp:docPr id="24" name="image1.png"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Shape&#10;&#10;Description automatically generated with medium confidence"/>
                  <pic:cNvPicPr preferRelativeResize="0"/>
                </pic:nvPicPr>
                <pic:blipFill>
                  <a:blip r:embed="rId1"/>
                  <a:srcRect/>
                  <a:stretch>
                    <a:fillRect/>
                  </a:stretch>
                </pic:blipFill>
                <pic:spPr>
                  <a:xfrm>
                    <a:off x="0" y="0"/>
                    <a:ext cx="763905" cy="41592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337A7185" wp14:editId="6A2D9BB7">
          <wp:simplePos x="0" y="0"/>
          <wp:positionH relativeFrom="column">
            <wp:posOffset>0</wp:posOffset>
          </wp:positionH>
          <wp:positionV relativeFrom="paragraph">
            <wp:posOffset>-203835</wp:posOffset>
          </wp:positionV>
          <wp:extent cx="1808480" cy="364490"/>
          <wp:effectExtent l="0" t="0" r="0" b="0"/>
          <wp:wrapSquare wrapText="bothSides" distT="0" distB="0" distL="114300" distR="114300"/>
          <wp:docPr id="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808480" cy="36449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080"/>
    <w:rsid w:val="003826C9"/>
    <w:rsid w:val="00A71642"/>
    <w:rsid w:val="00A94080"/>
    <w:rsid w:val="00BD0772"/>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1BA292DC"/>
  <w15:docId w15:val="{CB90B653-DA37-2943-859C-9879B500E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71642"/>
    <w:pPr>
      <w:tabs>
        <w:tab w:val="center" w:pos="4513"/>
        <w:tab w:val="right" w:pos="9026"/>
      </w:tabs>
      <w:spacing w:line="240" w:lineRule="auto"/>
    </w:pPr>
  </w:style>
  <w:style w:type="character" w:customStyle="1" w:styleId="HeaderChar">
    <w:name w:val="Header Char"/>
    <w:basedOn w:val="DefaultParagraphFont"/>
    <w:link w:val="Header"/>
    <w:uiPriority w:val="99"/>
    <w:rsid w:val="00A71642"/>
  </w:style>
  <w:style w:type="paragraph" w:styleId="Footer">
    <w:name w:val="footer"/>
    <w:basedOn w:val="Normal"/>
    <w:link w:val="FooterChar"/>
    <w:uiPriority w:val="99"/>
    <w:unhideWhenUsed/>
    <w:rsid w:val="00A71642"/>
    <w:pPr>
      <w:tabs>
        <w:tab w:val="center" w:pos="4513"/>
        <w:tab w:val="right" w:pos="9026"/>
      </w:tabs>
      <w:spacing w:line="240" w:lineRule="auto"/>
    </w:pPr>
  </w:style>
  <w:style w:type="character" w:customStyle="1" w:styleId="FooterChar">
    <w:name w:val="Footer Char"/>
    <w:basedOn w:val="DefaultParagraphFont"/>
    <w:link w:val="Footer"/>
    <w:uiPriority w:val="99"/>
    <w:rsid w:val="00A7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elcome@2031now.com" TargetMode="External"/><Relationship Id="rId13" Type="http://schemas.openxmlformats.org/officeDocument/2006/relationships/hyperlink" Target="https://www.facebook.com/globalworth/" TargetMode="External"/><Relationship Id="rId18" Type="http://schemas.openxmlformats.org/officeDocument/2006/relationships/hyperlink" Target="https://www.igloo.ro/" TargetMode="External"/><Relationship Id="rId3" Type="http://schemas.openxmlformats.org/officeDocument/2006/relationships/webSettings" Target="webSettings.xml"/><Relationship Id="rId21" Type="http://schemas.openxmlformats.org/officeDocument/2006/relationships/hyperlink" Target="https://www.facebook.com/Igloomedia" TargetMode="External"/><Relationship Id="rId7" Type="http://schemas.openxmlformats.org/officeDocument/2006/relationships/hyperlink" Target="https://www.2031now.com/projects" TargetMode="External"/><Relationship Id="rId12" Type="http://schemas.openxmlformats.org/officeDocument/2006/relationships/hyperlink" Target="https://www.facebook.com/globalworth/" TargetMode="External"/><Relationship Id="rId17" Type="http://schemas.openxmlformats.org/officeDocument/2006/relationships/hyperlink" Target="https://ro.linkedin.com/company/globalworth"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ro.linkedin.com/company/globalworth" TargetMode="External"/><Relationship Id="rId20" Type="http://schemas.openxmlformats.org/officeDocument/2006/relationships/hyperlink" Target="https://www.facebook.com/Igloomedia" TargetMode="External"/><Relationship Id="rId1" Type="http://schemas.openxmlformats.org/officeDocument/2006/relationships/styles" Target="styles.xml"/><Relationship Id="rId6" Type="http://schemas.openxmlformats.org/officeDocument/2006/relationships/hyperlink" Target="https://www.2031now.com/" TargetMode="External"/><Relationship Id="rId11" Type="http://schemas.openxmlformats.org/officeDocument/2006/relationships/hyperlink" Target="http://www.globalworth.com"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www.instagram.com/globalworth/" TargetMode="External"/><Relationship Id="rId23" Type="http://schemas.openxmlformats.org/officeDocument/2006/relationships/header" Target="header1.xml"/><Relationship Id="rId10" Type="http://schemas.openxmlformats.org/officeDocument/2006/relationships/hyperlink" Target="http://www.globalworth.com" TargetMode="External"/><Relationship Id="rId19" Type="http://schemas.openxmlformats.org/officeDocument/2006/relationships/hyperlink" Target="https://www.igloo.ro/" TargetMode="External"/><Relationship Id="rId4" Type="http://schemas.openxmlformats.org/officeDocument/2006/relationships/footnotes" Target="footnotes.xml"/><Relationship Id="rId9" Type="http://schemas.openxmlformats.org/officeDocument/2006/relationships/hyperlink" Target="https://www.2031now.com/" TargetMode="External"/><Relationship Id="rId14" Type="http://schemas.openxmlformats.org/officeDocument/2006/relationships/hyperlink" Target="https://www.instagram.com/globalworth/" TargetMode="External"/><Relationship Id="rId22" Type="http://schemas.openxmlformats.org/officeDocument/2006/relationships/hyperlink" Target="https://www.instagram.com/igloo.magazin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1365</Words>
  <Characters>7784</Characters>
  <Application>Microsoft Office Word</Application>
  <DocSecurity>0</DocSecurity>
  <Lines>64</Lines>
  <Paragraphs>18</Paragraphs>
  <ScaleCrop>false</ScaleCrop>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2022-04-18T13:50:00Z</dcterms:created>
  <dcterms:modified xsi:type="dcterms:W3CDTF">2022-04-18T13:54:00Z</dcterms:modified>
</cp:coreProperties>
</file>